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Theme="minorHAnsi" w:hAnsiTheme="minorHAnsi" w:eastAsiaTheme="majorEastAsia" w:cstheme="minorHAnsi"/>
          <w:b/>
          <w:kern w:val="0"/>
          <w:sz w:val="32"/>
          <w:szCs w:val="21"/>
          <w:lang w:val="en-US" w:eastAsia="zh-CN"/>
        </w:rPr>
      </w:pPr>
      <w:r>
        <w:rPr>
          <w:rFonts w:hint="eastAsia" w:asciiTheme="minorHAnsi" w:hAnsiTheme="minorHAnsi" w:eastAsiaTheme="majorEastAsia" w:cstheme="minorHAnsi"/>
          <w:b/>
          <w:kern w:val="0"/>
          <w:sz w:val="32"/>
          <w:szCs w:val="21"/>
          <w:lang w:val="en-US" w:eastAsia="zh-CN"/>
        </w:rPr>
        <w:t>新加坡国立大学</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National University of Singapore</w:t>
      </w:r>
    </w:p>
    <w:p>
      <w:pPr>
        <w:widowControl/>
        <w:spacing w:line="360" w:lineRule="auto"/>
        <w:jc w:val="center"/>
        <w:rPr>
          <w:rFonts w:hint="eastAsia"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202</w:t>
      </w:r>
      <w:r>
        <w:rPr>
          <w:rFonts w:hint="default" w:asciiTheme="minorHAnsi" w:hAnsiTheme="minorHAnsi" w:eastAsiaTheme="majorEastAsia" w:cstheme="minorHAnsi"/>
          <w:b/>
          <w:kern w:val="0"/>
          <w:sz w:val="32"/>
          <w:szCs w:val="21"/>
        </w:rPr>
        <w:t>2暑期</w:t>
      </w:r>
      <w:r>
        <w:rPr>
          <w:rFonts w:hint="eastAsia" w:asciiTheme="minorHAnsi" w:hAnsiTheme="minorHAnsi" w:eastAsiaTheme="majorEastAsia" w:cstheme="minorHAnsi"/>
          <w:b/>
          <w:kern w:val="0"/>
          <w:sz w:val="32"/>
          <w:szCs w:val="21"/>
          <w:lang w:val="en-US" w:eastAsia="zh-CN"/>
        </w:rPr>
        <w:t>国际经济与金融</w:t>
      </w:r>
      <w:r>
        <w:rPr>
          <w:rFonts w:hint="eastAsia" w:asciiTheme="minorHAnsi" w:hAnsiTheme="minorHAnsi" w:eastAsiaTheme="majorEastAsia" w:cstheme="minorHAnsi"/>
          <w:b/>
          <w:kern w:val="0"/>
          <w:sz w:val="32"/>
          <w:szCs w:val="21"/>
        </w:rPr>
        <w:t>在线访学项目</w:t>
      </w:r>
    </w:p>
    <w:p>
      <w:pPr>
        <w:pStyle w:val="17"/>
        <w:widowControl/>
        <w:numPr>
          <w:ilvl w:val="0"/>
          <w:numId w:val="0"/>
        </w:numPr>
        <w:spacing w:line="360" w:lineRule="auto"/>
        <w:ind w:leftChars="0"/>
        <w:jc w:val="center"/>
        <w:rPr>
          <w:rFonts w:hint="eastAsia" w:asciiTheme="minorHAnsi" w:hAnsiTheme="minorHAnsi" w:eastAsiaTheme="majorEastAsia" w:cstheme="minorHAnsi"/>
          <w:b/>
          <w:kern w:val="0"/>
          <w:sz w:val="32"/>
          <w:szCs w:val="21"/>
          <w:highlight w:val="none"/>
        </w:rPr>
      </w:pPr>
      <w:r>
        <w:rPr>
          <w:rFonts w:hint="default" w:asciiTheme="minorHAnsi" w:hAnsiTheme="minorHAnsi" w:eastAsiaTheme="majorEastAsia" w:cstheme="minorHAnsi"/>
          <w:b/>
          <w:szCs w:val="21"/>
          <w:highlight w:val="none"/>
          <w:lang w:eastAsia="zh-Hans"/>
        </w:rPr>
        <w:t>2022年7月4</w:t>
      </w:r>
      <w:r>
        <w:rPr>
          <w:rFonts w:hint="eastAsia" w:asciiTheme="minorHAnsi" w:hAnsiTheme="minorHAnsi" w:eastAsiaTheme="majorEastAsia" w:cstheme="minorHAnsi"/>
          <w:b/>
          <w:szCs w:val="21"/>
          <w:highlight w:val="none"/>
          <w:lang w:val="en-US" w:eastAsia="zh-Hans"/>
        </w:rPr>
        <w:t>日</w:t>
      </w:r>
      <w:r>
        <w:rPr>
          <w:rFonts w:hint="default" w:asciiTheme="minorHAnsi" w:hAnsiTheme="minorHAnsi" w:eastAsiaTheme="majorEastAsia" w:cstheme="minorHAnsi"/>
          <w:b/>
          <w:szCs w:val="21"/>
          <w:highlight w:val="none"/>
          <w:lang w:eastAsia="zh-Hans"/>
        </w:rPr>
        <w:t>-2022年8月12</w:t>
      </w:r>
      <w:r>
        <w:rPr>
          <w:rFonts w:hint="eastAsia" w:asciiTheme="minorHAnsi" w:hAnsiTheme="minorHAnsi" w:eastAsiaTheme="majorEastAsia" w:cstheme="minorHAnsi"/>
          <w:b/>
          <w:szCs w:val="21"/>
          <w:highlight w:val="none"/>
          <w:lang w:val="en-US" w:eastAsia="zh-Hans"/>
        </w:rPr>
        <w:t>日</w:t>
      </w:r>
      <w:r>
        <w:rPr>
          <w:rFonts w:hint="default" w:asciiTheme="minorHAnsi" w:hAnsiTheme="minorHAnsi" w:eastAsiaTheme="majorEastAsia" w:cstheme="minorHAnsi"/>
          <w:b/>
          <w:szCs w:val="21"/>
          <w:highlight w:val="none"/>
          <w:lang w:eastAsia="zh-Hans"/>
        </w:rPr>
        <w:t>（6周，暂定）</w:t>
      </w:r>
    </w:p>
    <w:p>
      <w:pPr>
        <w:widowControl/>
        <w:spacing w:line="360" w:lineRule="auto"/>
        <w:jc w:val="center"/>
        <w:rPr>
          <w:rFonts w:hint="eastAsia" w:asciiTheme="minorHAnsi" w:hAnsiTheme="minorHAnsi" w:eastAsiaTheme="majorEastAsia" w:cstheme="minorHAnsi"/>
          <w:b/>
          <w:kern w:val="0"/>
          <w:sz w:val="32"/>
          <w:szCs w:val="21"/>
        </w:rPr>
      </w:pPr>
    </w:p>
    <w:p>
      <w:pPr>
        <w:pStyle w:val="17"/>
        <w:widowControl/>
        <w:numPr>
          <w:ilvl w:val="0"/>
          <w:numId w:val="0"/>
        </w:numPr>
        <w:spacing w:line="360" w:lineRule="auto"/>
        <w:ind w:left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lang w:val="en-US" w:eastAsia="zh-CN"/>
        </w:rPr>
        <w:t>一、</w:t>
      </w:r>
      <w:r>
        <w:rPr>
          <w:rFonts w:hint="eastAsia" w:asciiTheme="minorHAnsi" w:hAnsiTheme="minorHAnsi" w:eastAsiaTheme="majorEastAsia" w:cstheme="minorHAnsi"/>
          <w:b/>
          <w:kern w:val="0"/>
          <w:szCs w:val="21"/>
        </w:rPr>
        <w:t>项目综述</w:t>
      </w:r>
    </w:p>
    <w:p>
      <w:pPr>
        <w:widowControl/>
        <w:spacing w:line="360" w:lineRule="auto"/>
        <w:ind w:firstLine="420" w:firstLineChars="200"/>
        <w:jc w:val="left"/>
        <w:rPr>
          <w:rFonts w:hint="default" w:asciiTheme="minorHAnsi" w:hAnsiTheme="minorHAnsi" w:cstheme="minorHAnsi"/>
          <w:kern w:val="0"/>
          <w:szCs w:val="21"/>
        </w:rPr>
      </w:pPr>
      <w:r>
        <w:rPr>
          <w:rFonts w:hint="eastAsia" w:asciiTheme="minorHAnsi" w:hAnsiTheme="minorHAnsi" w:cstheme="minorHAnsi"/>
          <w:kern w:val="0"/>
          <w:szCs w:val="21"/>
        </w:rPr>
        <w:t>新加坡国立大学（National University of Singapore），简称国大（NUS），</w:t>
      </w:r>
      <w:r>
        <w:rPr>
          <w:rFonts w:hint="eastAsia"/>
        </w:rPr>
        <w:t>始创于1905年，</w:t>
      </w:r>
      <w:r>
        <w:rPr>
          <w:rFonts w:hint="eastAsia" w:asciiTheme="minorHAnsi" w:hAnsiTheme="minorHAnsi" w:cstheme="minorHAnsi"/>
          <w:kern w:val="0"/>
          <w:szCs w:val="21"/>
        </w:rPr>
        <w:t>是新加坡首屈一指的世界级顶尖大学，</w:t>
      </w:r>
      <w:r>
        <w:rPr>
          <w:rFonts w:hint="eastAsia" w:asciiTheme="minorHAnsi" w:hAnsiTheme="minorHAnsi" w:cstheme="minorHAnsi"/>
          <w:kern w:val="0"/>
          <w:szCs w:val="21"/>
          <w:lang w:val="en-US" w:eastAsia="zh-Hans"/>
        </w:rPr>
        <w:t>在</w:t>
      </w:r>
      <w:r>
        <w:rPr>
          <w:rFonts w:hint="eastAsia" w:asciiTheme="minorHAnsi" w:hAnsiTheme="minorHAnsi" w:cstheme="minorHAnsi"/>
          <w:kern w:val="0"/>
          <w:szCs w:val="21"/>
        </w:rPr>
        <w:t>202</w:t>
      </w:r>
      <w:r>
        <w:rPr>
          <w:rFonts w:hint="default" w:asciiTheme="minorHAnsi" w:hAnsiTheme="minorHAnsi" w:cstheme="minorHAnsi"/>
          <w:kern w:val="0"/>
          <w:szCs w:val="21"/>
        </w:rPr>
        <w:t>2</w:t>
      </w:r>
      <w:r>
        <w:rPr>
          <w:rFonts w:hint="eastAsia" w:asciiTheme="minorHAnsi" w:hAnsiTheme="minorHAnsi" w:cstheme="minorHAnsi"/>
          <w:kern w:val="0"/>
          <w:szCs w:val="21"/>
        </w:rPr>
        <w:t>QS亚洲大学排名第1位</w:t>
      </w:r>
      <w:r>
        <w:rPr>
          <w:rFonts w:hint="default" w:asciiTheme="minorHAnsi" w:hAnsiTheme="minorHAnsi" w:cstheme="minorHAnsi"/>
          <w:kern w:val="0"/>
          <w:szCs w:val="21"/>
        </w:rPr>
        <w:t>，</w:t>
      </w:r>
      <w:r>
        <w:rPr>
          <w:rFonts w:hint="eastAsia" w:asciiTheme="minorHAnsi" w:hAnsiTheme="minorHAnsi" w:cstheme="minorHAnsi"/>
          <w:kern w:val="0"/>
          <w:szCs w:val="21"/>
        </w:rPr>
        <w:t>202</w:t>
      </w:r>
      <w:r>
        <w:rPr>
          <w:rFonts w:hint="default" w:asciiTheme="minorHAnsi" w:hAnsiTheme="minorHAnsi" w:cstheme="minorHAnsi"/>
          <w:kern w:val="0"/>
          <w:szCs w:val="21"/>
        </w:rPr>
        <w:t>2</w:t>
      </w:r>
      <w:r>
        <w:rPr>
          <w:rFonts w:hint="eastAsia" w:asciiTheme="minorHAnsi" w:hAnsiTheme="minorHAnsi" w:cstheme="minorHAnsi"/>
          <w:kern w:val="0"/>
          <w:szCs w:val="21"/>
        </w:rPr>
        <w:t>QS世界大学排名第11位</w:t>
      </w:r>
      <w:r>
        <w:rPr>
          <w:rFonts w:hint="default" w:asciiTheme="minorHAnsi" w:hAnsiTheme="minorHAnsi" w:cstheme="minorHAnsi"/>
          <w:kern w:val="0"/>
          <w:szCs w:val="21"/>
        </w:rPr>
        <w:t>。</w:t>
      </w:r>
      <w:r>
        <w:rPr>
          <w:rFonts w:hint="eastAsia"/>
        </w:rPr>
        <w:t>NUS正致力于发展成为蜚声海内外的综合性教学和研究机构。NUS的教学和研究以具创业精神和环球视野为特征为迈向环球知识型经济体注入活力。</w:t>
      </w:r>
    </w:p>
    <w:p>
      <w:pPr>
        <w:widowControl/>
        <w:spacing w:line="360" w:lineRule="auto"/>
        <w:ind w:firstLine="420" w:firstLineChars="200"/>
        <w:jc w:val="left"/>
        <w:rPr>
          <w:rFonts w:hint="eastAsia" w:asciiTheme="minorHAnsi" w:hAnsiTheme="minorHAnsi" w:eastAsiaTheme="majorEastAsia" w:cstheme="minorHAnsi"/>
          <w:kern w:val="0"/>
          <w:szCs w:val="21"/>
        </w:rPr>
      </w:pPr>
      <w:r>
        <w:rPr>
          <w:rFonts w:hint="eastAsia" w:asciiTheme="minorHAnsi" w:hAnsiTheme="minorHAnsi" w:cstheme="minorHAnsi"/>
          <w:kern w:val="0"/>
          <w:szCs w:val="21"/>
          <w:lang w:eastAsia="zh-Hans"/>
        </w:rPr>
        <w:t>“国际经济与金融”在线访学项目</w:t>
      </w:r>
      <w:r>
        <w:rPr>
          <w:rFonts w:hint="eastAsia" w:asciiTheme="minorHAnsi" w:hAnsiTheme="minorHAnsi" w:cstheme="minorHAnsi"/>
          <w:kern w:val="0"/>
          <w:szCs w:val="21"/>
        </w:rPr>
        <w:t>课程由</w:t>
      </w:r>
      <w:r>
        <w:t>国立大学持续与终身教育学院提供</w:t>
      </w:r>
      <w:r>
        <w:rPr>
          <w:rFonts w:hint="default" w:asciiTheme="minorHAnsi" w:hAnsiTheme="minorHAnsi" w:cstheme="minorHAnsi"/>
          <w:kern w:val="0"/>
          <w:szCs w:val="21"/>
          <w:lang w:eastAsia="zh-Hans"/>
        </w:rPr>
        <w:t>，旨在帮助学生扩大</w:t>
      </w:r>
      <w:r>
        <w:rPr>
          <w:rFonts w:hint="eastAsia" w:asciiTheme="minorHAnsi" w:hAnsiTheme="minorHAnsi" w:cstheme="minorHAnsi"/>
          <w:kern w:val="0"/>
          <w:szCs w:val="21"/>
          <w:lang w:val="en-US" w:eastAsia="zh-Hans"/>
        </w:rPr>
        <w:t>专业</w:t>
      </w:r>
      <w:r>
        <w:rPr>
          <w:rFonts w:hint="default" w:asciiTheme="minorHAnsi" w:hAnsiTheme="minorHAnsi" w:cstheme="minorHAnsi"/>
          <w:kern w:val="0"/>
          <w:szCs w:val="21"/>
          <w:lang w:eastAsia="zh-Hans"/>
        </w:rPr>
        <w:t>领域知识，从新思想中获得灵感，并通过与新加坡国立大学</w:t>
      </w:r>
      <w:r>
        <w:rPr>
          <w:rFonts w:hint="eastAsia" w:asciiTheme="minorHAnsi" w:hAnsiTheme="minorHAnsi" w:cstheme="minorHAnsi"/>
          <w:kern w:val="0"/>
          <w:szCs w:val="21"/>
          <w:lang w:val="en-US" w:eastAsia="zh-CN"/>
        </w:rPr>
        <w:t>导师</w:t>
      </w:r>
      <w:r>
        <w:rPr>
          <w:rFonts w:hint="default" w:asciiTheme="minorHAnsi" w:hAnsiTheme="minorHAnsi" w:cstheme="minorHAnsi"/>
          <w:kern w:val="0"/>
          <w:szCs w:val="21"/>
          <w:lang w:eastAsia="zh-Hans"/>
        </w:rPr>
        <w:t>的近距离互动获得真实的新加坡国立大学学习经验。</w:t>
      </w:r>
      <w:r>
        <w:rPr>
          <w:rFonts w:hint="eastAsia" w:asciiTheme="minorHAnsi" w:hAnsiTheme="minorHAnsi" w:cstheme="minorHAnsi"/>
          <w:kern w:val="0"/>
          <w:szCs w:val="21"/>
        </w:rPr>
        <w:t>授课老师通过</w:t>
      </w:r>
      <w:r>
        <w:rPr>
          <w:rFonts w:hint="eastAsia" w:asciiTheme="minorHAnsi" w:hAnsiTheme="minorHAnsi" w:cstheme="minorHAnsi"/>
          <w:kern w:val="0"/>
          <w:szCs w:val="21"/>
          <w:lang w:val="en-US" w:eastAsia="zh-Hans"/>
        </w:rPr>
        <w:t>直播</w:t>
      </w:r>
      <w:r>
        <w:rPr>
          <w:rFonts w:hint="eastAsia" w:asciiTheme="minorHAnsi" w:hAnsiTheme="minorHAnsi" w:cstheme="minorHAnsi"/>
          <w:kern w:val="0"/>
          <w:szCs w:val="21"/>
        </w:rPr>
        <w:t>平台与学生实时在线互动，使学生能体验到与线下面授课程同样的课堂知识深度</w:t>
      </w:r>
      <w:r>
        <w:rPr>
          <w:rFonts w:hint="default" w:asciiTheme="minorHAnsi" w:hAnsiTheme="minorHAnsi" w:cstheme="minorHAnsi"/>
          <w:kern w:val="0"/>
          <w:szCs w:val="21"/>
        </w:rPr>
        <w:t>，</w:t>
      </w:r>
      <w:r>
        <w:rPr>
          <w:rFonts w:hint="eastAsia" w:asciiTheme="minorHAnsi" w:hAnsiTheme="minorHAnsi" w:cstheme="minorHAnsi"/>
          <w:kern w:val="0"/>
          <w:szCs w:val="21"/>
          <w:lang w:val="en-US" w:eastAsia="zh-Hans"/>
        </w:rPr>
        <w:t>同时</w:t>
      </w:r>
      <w:r>
        <w:rPr>
          <w:rFonts w:hint="eastAsia" w:asciiTheme="minorHAnsi" w:hAnsiTheme="minorHAnsi" w:cstheme="minorHAnsi"/>
          <w:kern w:val="0"/>
          <w:szCs w:val="21"/>
        </w:rPr>
        <w:t>让学生足不出国即可体验到</w:t>
      </w:r>
      <w:r>
        <w:rPr>
          <w:rFonts w:hint="eastAsia" w:asciiTheme="minorHAnsi" w:hAnsiTheme="minorHAnsi" w:cstheme="minorHAnsi"/>
          <w:kern w:val="0"/>
          <w:szCs w:val="21"/>
          <w:lang w:val="en-US" w:eastAsia="zh-CN"/>
        </w:rPr>
        <w:t>NUS</w:t>
      </w:r>
      <w:r>
        <w:rPr>
          <w:rFonts w:hint="eastAsia" w:asciiTheme="minorHAnsi" w:hAnsiTheme="minorHAnsi" w:cstheme="minorHAnsi"/>
          <w:kern w:val="0"/>
          <w:szCs w:val="21"/>
        </w:rPr>
        <w:t>的优质教育资源。</w:t>
      </w:r>
    </w:p>
    <w:p>
      <w:pPr>
        <w:widowControl/>
        <w:spacing w:line="360" w:lineRule="auto"/>
        <w:jc w:val="left"/>
        <w:rPr>
          <w:rFonts w:asciiTheme="minorHAnsi" w:hAnsiTheme="minorHAnsi" w:eastAsiaTheme="majorEastAsia" w:cstheme="minorHAnsi"/>
          <w:b/>
          <w:bCs/>
          <w:kern w:val="0"/>
          <w:szCs w:val="21"/>
          <w:highlight w:val="lightGray"/>
        </w:rPr>
      </w:pPr>
      <w:r>
        <w:drawing>
          <wp:anchor distT="0" distB="0" distL="114300" distR="114300" simplePos="0" relativeHeight="251659264" behindDoc="0" locked="0" layoutInCell="1" allowOverlap="1">
            <wp:simplePos x="0" y="0"/>
            <wp:positionH relativeFrom="column">
              <wp:posOffset>-158115</wp:posOffset>
            </wp:positionH>
            <wp:positionV relativeFrom="paragraph">
              <wp:posOffset>83185</wp:posOffset>
            </wp:positionV>
            <wp:extent cx="5756275" cy="2048510"/>
            <wp:effectExtent l="0" t="0" r="9525" b="8890"/>
            <wp:wrapSquare wrapText="bothSides"/>
            <wp:docPr id="1" name="图片 1" descr="C:\Users\20190311\Desktop\banner_utown.jpgbanner_ut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banner_utown.jpgbanner_utown"/>
                    <pic:cNvPicPr>
                      <a:picLocks noChangeAspect="1"/>
                    </pic:cNvPicPr>
                  </pic:nvPicPr>
                  <pic:blipFill>
                    <a:blip r:embed="rId5"/>
                    <a:srcRect b="18672"/>
                    <a:stretch>
                      <a:fillRect/>
                    </a:stretch>
                  </pic:blipFill>
                  <pic:spPr>
                    <a:xfrm>
                      <a:off x="0" y="0"/>
                      <a:ext cx="5756275" cy="2048510"/>
                    </a:xfrm>
                    <a:prstGeom prst="rect">
                      <a:avLst/>
                    </a:prstGeom>
                  </pic:spPr>
                </pic:pic>
              </a:graphicData>
            </a:graphic>
          </wp:anchor>
        </w:drawing>
      </w:r>
    </w:p>
    <w:p>
      <w:pPr>
        <w:widowControl/>
        <w:spacing w:line="360" w:lineRule="auto"/>
        <w:jc w:val="left"/>
        <w:rPr>
          <w:rFonts w:hint="eastAsia" w:asciiTheme="minorHAnsi" w:hAnsiTheme="minorHAnsi" w:eastAsiaTheme="majorEastAsia" w:cstheme="minorHAnsi"/>
          <w:b/>
          <w:bCs/>
          <w:kern w:val="0"/>
          <w:szCs w:val="21"/>
        </w:rPr>
      </w:pPr>
    </w:p>
    <w:p>
      <w:pPr>
        <w:widowControl/>
        <w:spacing w:line="360" w:lineRule="auto"/>
        <w:jc w:val="left"/>
        <w:rPr>
          <w:rFonts w:hint="eastAsia" w:asciiTheme="minorHAnsi" w:hAnsiTheme="minorHAnsi" w:eastAsiaTheme="majorEastAsia" w:cstheme="minorHAnsi"/>
          <w:b/>
          <w:bCs/>
          <w:kern w:val="0"/>
          <w:szCs w:val="21"/>
        </w:rPr>
      </w:pPr>
    </w:p>
    <w:p>
      <w:pPr>
        <w:widowControl/>
        <w:spacing w:line="360" w:lineRule="auto"/>
        <w:jc w:val="left"/>
        <w:rPr>
          <w:rFonts w:hint="eastAsia" w:asciiTheme="minorHAnsi" w:hAnsiTheme="minorHAnsi" w:eastAsiaTheme="majorEastAsia" w:cstheme="minorHAnsi"/>
          <w:b/>
          <w:bCs/>
          <w:kern w:val="0"/>
          <w:szCs w:val="21"/>
        </w:rPr>
      </w:pPr>
    </w:p>
    <w:p>
      <w:pPr>
        <w:widowControl/>
        <w:spacing w:line="360" w:lineRule="auto"/>
        <w:jc w:val="left"/>
        <w:rPr>
          <w:rFonts w:hint="eastAsia"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pPr>
        <w:pStyle w:val="17"/>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【足不出户体验</w:t>
      </w:r>
      <w:r>
        <w:rPr>
          <w:rFonts w:hint="eastAsia" w:asciiTheme="minorHAnsi" w:hAnsiTheme="minorHAnsi" w:eastAsiaTheme="majorEastAsia" w:cstheme="minorHAnsi"/>
          <w:b/>
          <w:bCs/>
          <w:kern w:val="0"/>
          <w:szCs w:val="21"/>
          <w:lang w:val="en-US" w:eastAsia="zh-CN"/>
        </w:rPr>
        <w:t>顶级名校教育资源</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val="en-US" w:eastAsia="zh-CN"/>
        </w:rPr>
        <w:t>在线课程</w:t>
      </w:r>
      <w:r>
        <w:rPr>
          <w:rFonts w:hint="eastAsia" w:asciiTheme="minorHAnsi" w:hAnsiTheme="minorHAnsi" w:eastAsiaTheme="majorEastAsia" w:cstheme="minorHAnsi"/>
          <w:kern w:val="0"/>
          <w:szCs w:val="21"/>
        </w:rPr>
        <w:t>由</w:t>
      </w:r>
      <w:r>
        <w:rPr>
          <w:rFonts w:hint="eastAsia" w:asciiTheme="minorHAnsi" w:hAnsiTheme="minorHAnsi" w:eastAsiaTheme="majorEastAsia" w:cstheme="minorHAnsi"/>
          <w:kern w:val="0"/>
          <w:szCs w:val="21"/>
          <w:lang w:val="en-US" w:eastAsia="zh-CN"/>
        </w:rPr>
        <w:t>新加坡国立大学</w:t>
      </w:r>
      <w:r>
        <w:rPr>
          <w:rFonts w:hint="eastAsia" w:asciiTheme="minorHAnsi" w:hAnsiTheme="minorHAnsi" w:eastAsiaTheme="majorEastAsia" w:cstheme="minorHAnsi"/>
          <w:kern w:val="0"/>
          <w:szCs w:val="21"/>
        </w:rPr>
        <w:t>的</w:t>
      </w:r>
      <w:r>
        <w:rPr>
          <w:rFonts w:hint="eastAsia" w:asciiTheme="minorHAnsi" w:hAnsiTheme="minorHAnsi" w:eastAsiaTheme="majorEastAsia" w:cstheme="minorHAnsi"/>
          <w:kern w:val="0"/>
          <w:szCs w:val="21"/>
          <w:lang w:val="en-US" w:eastAsia="zh-CN"/>
        </w:rPr>
        <w:t>顶尖导师</w:t>
      </w:r>
      <w:r>
        <w:rPr>
          <w:rFonts w:hint="eastAsia" w:asciiTheme="minorHAnsi" w:hAnsiTheme="minorHAnsi" w:eastAsiaTheme="majorEastAsia" w:cstheme="minorHAnsi"/>
          <w:kern w:val="0"/>
          <w:szCs w:val="21"/>
        </w:rPr>
        <w:t>亲自授课，为国际学生提供优质的</w:t>
      </w:r>
      <w:r>
        <w:rPr>
          <w:rFonts w:hint="eastAsia" w:asciiTheme="minorHAnsi" w:hAnsiTheme="minorHAnsi" w:eastAsiaTheme="majorEastAsia" w:cstheme="minorHAnsi"/>
          <w:kern w:val="0"/>
          <w:szCs w:val="21"/>
          <w:lang w:val="en-US" w:eastAsia="zh-CN"/>
        </w:rPr>
        <w:t>专业</w:t>
      </w:r>
      <w:r>
        <w:rPr>
          <w:rFonts w:hint="eastAsia" w:asciiTheme="minorHAnsi" w:hAnsiTheme="minorHAnsi" w:eastAsiaTheme="majorEastAsia" w:cstheme="minorHAnsi"/>
          <w:kern w:val="0"/>
          <w:szCs w:val="21"/>
        </w:rPr>
        <w:t>课程</w:t>
      </w:r>
      <w:r>
        <w:rPr>
          <w:rFonts w:hint="eastAsia" w:asciiTheme="minorHAnsi" w:hAnsiTheme="minorHAnsi" w:eastAsiaTheme="majorEastAsia" w:cstheme="minorHAnsi"/>
          <w:kern w:val="0"/>
          <w:szCs w:val="21"/>
          <w:lang w:val="en-US" w:eastAsia="zh-CN"/>
        </w:rPr>
        <w:t>知识</w:t>
      </w:r>
      <w:r>
        <w:rPr>
          <w:rFonts w:hint="eastAsia" w:asciiTheme="minorHAnsi" w:hAnsiTheme="minorHAnsi" w:eastAsiaTheme="majorEastAsia" w:cstheme="minorHAnsi"/>
          <w:kern w:val="0"/>
          <w:szCs w:val="21"/>
        </w:rPr>
        <w:t>，让学生足不出国即可体验到</w:t>
      </w:r>
      <w:r>
        <w:rPr>
          <w:rFonts w:hint="default" w:asciiTheme="minorHAnsi" w:hAnsiTheme="minorHAnsi" w:eastAsiaTheme="majorEastAsia" w:cstheme="minorHAnsi"/>
          <w:kern w:val="0"/>
          <w:szCs w:val="21"/>
        </w:rPr>
        <w:t>NUS</w:t>
      </w:r>
      <w:r>
        <w:rPr>
          <w:rFonts w:hint="eastAsia" w:asciiTheme="minorHAnsi" w:hAnsiTheme="minorHAnsi" w:eastAsiaTheme="majorEastAsia" w:cstheme="minorHAnsi"/>
          <w:kern w:val="0"/>
          <w:szCs w:val="21"/>
        </w:rPr>
        <w:t>优秀的教学</w:t>
      </w:r>
      <w:r>
        <w:rPr>
          <w:rFonts w:hint="eastAsia" w:asciiTheme="minorHAnsi" w:hAnsiTheme="minorHAnsi" w:eastAsiaTheme="majorEastAsia" w:cstheme="minorHAnsi"/>
          <w:kern w:val="0"/>
          <w:szCs w:val="21"/>
          <w:lang w:val="en-US" w:eastAsia="zh-CN"/>
        </w:rPr>
        <w:t>资源</w:t>
      </w:r>
      <w:r>
        <w:rPr>
          <w:rFonts w:hint="default" w:asciiTheme="minorHAnsi" w:hAnsiTheme="minorHAnsi" w:eastAsiaTheme="majorEastAsia" w:cstheme="minorHAnsi"/>
          <w:kern w:val="0"/>
          <w:szCs w:val="21"/>
          <w:lang w:eastAsia="zh-CN"/>
        </w:rPr>
        <w:t>；</w:t>
      </w:r>
    </w:p>
    <w:p>
      <w:pPr>
        <w:pStyle w:val="17"/>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【实时真人授课</w:t>
      </w:r>
      <w:r>
        <w:rPr>
          <w:rFonts w:hint="eastAsia" w:asciiTheme="minorHAnsi" w:hAnsiTheme="minorHAnsi" w:eastAsiaTheme="majorEastAsia" w:cstheme="minorHAnsi"/>
          <w:b/>
          <w:bCs/>
          <w:kern w:val="0"/>
          <w:szCs w:val="21"/>
          <w:lang w:eastAsia="zh-CN"/>
        </w:rPr>
        <w:t>】</w:t>
      </w:r>
      <w:r>
        <w:rPr>
          <w:rFonts w:hint="eastAsia" w:asciiTheme="minorHAnsi" w:hAnsiTheme="minorHAnsi" w:eastAsiaTheme="majorEastAsia" w:cstheme="minorHAnsi"/>
          <w:kern w:val="0"/>
          <w:szCs w:val="21"/>
        </w:rPr>
        <w:t>课程通过</w:t>
      </w:r>
      <w:r>
        <w:rPr>
          <w:rFonts w:hint="eastAsia" w:asciiTheme="minorHAnsi" w:hAnsiTheme="minorHAnsi" w:eastAsiaTheme="majorEastAsia" w:cstheme="minorHAnsi"/>
          <w:kern w:val="0"/>
          <w:szCs w:val="21"/>
          <w:lang w:val="en-US" w:eastAsia="zh-Hans"/>
        </w:rPr>
        <w:t>直播</w:t>
      </w:r>
      <w:r>
        <w:rPr>
          <w:rFonts w:hint="eastAsia" w:asciiTheme="minorHAnsi" w:hAnsiTheme="minorHAnsi" w:eastAsiaTheme="majorEastAsia" w:cstheme="minorHAnsi"/>
          <w:kern w:val="0"/>
          <w:szCs w:val="21"/>
        </w:rPr>
        <w:t>平台实时授课，</w:t>
      </w:r>
      <w:r>
        <w:rPr>
          <w:rFonts w:hint="eastAsia" w:cs="Calibri" w:asciiTheme="minorHAnsi" w:hAnsiTheme="minorHAnsi"/>
          <w:szCs w:val="21"/>
        </w:rPr>
        <w:t>同时结合</w:t>
      </w:r>
      <w:r>
        <w:rPr>
          <w:rFonts w:hint="eastAsia" w:cs="Calibri" w:asciiTheme="minorHAnsi" w:hAnsiTheme="minorHAnsi"/>
          <w:szCs w:val="21"/>
          <w:lang w:val="en-US" w:eastAsia="zh-CN"/>
        </w:rPr>
        <w:t>和教授课堂上的实时互动</w:t>
      </w: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val="en-US" w:eastAsia="zh-CN"/>
        </w:rPr>
        <w:t>使</w:t>
      </w:r>
      <w:r>
        <w:rPr>
          <w:rFonts w:hint="eastAsia" w:asciiTheme="minorHAnsi" w:hAnsiTheme="minorHAnsi" w:eastAsiaTheme="majorEastAsia" w:cstheme="minorHAnsi"/>
          <w:kern w:val="0"/>
          <w:szCs w:val="21"/>
        </w:rPr>
        <w:t>学生能体验到与线下面授课程同样的课堂知识深度；</w:t>
      </w:r>
    </w:p>
    <w:p>
      <w:pPr>
        <w:pStyle w:val="17"/>
        <w:widowControl/>
        <w:numPr>
          <w:ilvl w:val="0"/>
          <w:numId w:val="1"/>
        </w:numPr>
        <w:spacing w:line="360" w:lineRule="auto"/>
        <w:ind w:firstLineChars="0"/>
        <w:jc w:val="left"/>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val="en-US" w:eastAsia="zh-CN"/>
        </w:rPr>
        <w:t>全英课堂</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rPr>
        <w:t>通过全英课堂交流，不仅可以锻炼英语听说读写全方面能力，还能参与教授的实时课堂互动以及</w:t>
      </w:r>
      <w:r>
        <w:rPr>
          <w:rFonts w:hint="eastAsia" w:asciiTheme="minorHAnsi" w:hAnsiTheme="minorHAnsi" w:eastAsiaTheme="majorEastAsia" w:cstheme="minorHAnsi"/>
          <w:kern w:val="0"/>
          <w:szCs w:val="21"/>
          <w:lang w:val="en-US" w:eastAsia="zh-Hans"/>
        </w:rPr>
        <w:t>专业知识</w:t>
      </w:r>
      <w:r>
        <w:rPr>
          <w:rFonts w:hint="eastAsia" w:asciiTheme="minorHAnsi" w:hAnsiTheme="minorHAnsi" w:eastAsiaTheme="majorEastAsia" w:cstheme="minorHAnsi"/>
          <w:kern w:val="0"/>
          <w:szCs w:val="21"/>
        </w:rPr>
        <w:t>指导，课后也能复习查阅课程资料；</w:t>
      </w:r>
    </w:p>
    <w:p>
      <w:pPr>
        <w:pStyle w:val="17"/>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w:t>
      </w:r>
      <w:r>
        <w:rPr>
          <w:rFonts w:hint="eastAsia" w:asciiTheme="minorHAnsi" w:hAnsiTheme="minorHAnsi" w:eastAsiaTheme="majorEastAsia" w:cstheme="minorHAnsi"/>
          <w:b/>
          <w:bCs/>
          <w:kern w:val="0"/>
          <w:szCs w:val="21"/>
          <w:lang w:val="en-US" w:eastAsia="zh-CN"/>
        </w:rPr>
        <w:t>项目证书/</w:t>
      </w:r>
      <w:r>
        <w:rPr>
          <w:rFonts w:hint="eastAsia" w:asciiTheme="minorHAnsi" w:hAnsiTheme="minorHAnsi" w:eastAsiaTheme="majorEastAsia" w:cstheme="minorHAnsi"/>
          <w:b/>
          <w:bCs/>
          <w:kern w:val="0"/>
          <w:szCs w:val="21"/>
        </w:rPr>
        <w:t>成绩</w:t>
      </w:r>
      <w:r>
        <w:rPr>
          <w:rFonts w:hint="eastAsia" w:asciiTheme="minorHAnsi" w:hAnsiTheme="minorHAnsi" w:eastAsiaTheme="majorEastAsia" w:cstheme="minorHAnsi"/>
          <w:b/>
          <w:bCs/>
          <w:kern w:val="0"/>
          <w:szCs w:val="21"/>
          <w:lang w:val="en-US" w:eastAsia="zh-CN"/>
        </w:rPr>
        <w:t>测评报告/项目表现证明</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rPr>
        <w:t>参加在线课程，同样可获得</w:t>
      </w:r>
      <w:r>
        <w:rPr>
          <w:rFonts w:hint="eastAsia" w:asciiTheme="minorHAnsi" w:hAnsiTheme="minorHAnsi" w:eastAsiaTheme="majorEastAsia" w:cstheme="minorHAnsi"/>
          <w:kern w:val="0"/>
          <w:szCs w:val="21"/>
          <w:lang w:val="en-US" w:eastAsia="zh-CN"/>
        </w:rPr>
        <w:t>新加坡国立大学主办学院</w:t>
      </w:r>
      <w:r>
        <w:rPr>
          <w:rFonts w:hint="eastAsia" w:asciiTheme="minorHAnsi" w:hAnsiTheme="minorHAnsi" w:eastAsiaTheme="majorEastAsia" w:cstheme="minorHAnsi"/>
          <w:kern w:val="0"/>
          <w:szCs w:val="21"/>
        </w:rPr>
        <w:t>开具的</w:t>
      </w:r>
      <w:r>
        <w:rPr>
          <w:rFonts w:hint="eastAsia" w:asciiTheme="minorHAnsi" w:hAnsiTheme="minorHAnsi" w:eastAsiaTheme="majorEastAsia" w:cstheme="minorHAnsi"/>
          <w:kern w:val="0"/>
          <w:szCs w:val="21"/>
          <w:lang w:val="en-US" w:eastAsia="zh-CN"/>
        </w:rPr>
        <w:t>结业证书、成绩测评报告和项目表现证明</w:t>
      </w: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val="en-US" w:eastAsia="zh-Hans"/>
        </w:rPr>
        <w:t>在项目陈述报告中优胜的小组还可获得</w:t>
      </w:r>
      <w:r>
        <w:rPr>
          <w:rFonts w:hint="eastAsia" w:asciiTheme="minorHAnsi" w:hAnsiTheme="minorHAnsi" w:eastAsiaTheme="majorEastAsia" w:cstheme="minorHAnsi"/>
          <w:kern w:val="0"/>
          <w:szCs w:val="21"/>
          <w:lang w:val="en-US" w:eastAsia="zh-CN"/>
        </w:rPr>
        <w:t>优秀学员证明</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rPr>
        <w:t>为个人简历添砖加瓦</w:t>
      </w:r>
      <w:r>
        <w:rPr>
          <w:rFonts w:hint="eastAsia" w:asciiTheme="minorHAnsi" w:hAnsiTheme="minorHAnsi" w:eastAsiaTheme="majorEastAsia" w:cstheme="minorHAnsi"/>
          <w:kern w:val="0"/>
          <w:szCs w:val="21"/>
          <w:lang w:eastAsia="zh-CN"/>
        </w:rPr>
        <w:t>。</w:t>
      </w:r>
    </w:p>
    <w:p>
      <w:pPr>
        <w:pStyle w:val="17"/>
        <w:widowControl/>
        <w:spacing w:line="360" w:lineRule="auto"/>
        <w:ind w:left="840" w:firstLine="0" w:firstLineChars="0"/>
        <w:jc w:val="left"/>
        <w:rPr>
          <w:rFonts w:asciiTheme="minorHAnsi" w:hAnsiTheme="minorHAnsi" w:eastAsiaTheme="majorEastAsia" w:cstheme="minorHAnsi"/>
          <w:b/>
          <w:bCs/>
          <w:kern w:val="0"/>
          <w:szCs w:val="21"/>
        </w:rPr>
      </w:pPr>
    </w:p>
    <w:p>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w:t>
      </w:r>
      <w:r>
        <w:rPr>
          <w:rFonts w:hint="eastAsia" w:asciiTheme="minorHAnsi" w:hAnsiTheme="minorHAnsi" w:eastAsiaTheme="majorEastAsia" w:cstheme="minorHAnsi"/>
          <w:b/>
          <w:bCs/>
          <w:kern w:val="0"/>
          <w:szCs w:val="21"/>
          <w:lang w:eastAsia="zh-CN"/>
        </w:rPr>
        <w:t>新加坡国立大学</w:t>
      </w:r>
      <w:r>
        <w:rPr>
          <w:rFonts w:hint="eastAsia" w:asciiTheme="minorHAnsi" w:hAnsiTheme="minorHAnsi" w:eastAsiaTheme="majorEastAsia" w:cstheme="minorHAnsi"/>
          <w:b/>
          <w:bCs/>
          <w:kern w:val="0"/>
          <w:szCs w:val="21"/>
        </w:rPr>
        <w:t>简介</w:t>
      </w:r>
    </w:p>
    <w:p>
      <w:pPr>
        <w:numPr>
          <w:ilvl w:val="0"/>
          <w:numId w:val="2"/>
        </w:numPr>
        <w:spacing w:line="360" w:lineRule="auto"/>
        <w:ind w:left="420" w:leftChars="0" w:hanging="420" w:firstLineChars="0"/>
        <w:rPr>
          <w:rFonts w:hint="eastAsia" w:asciiTheme="minorHAnsi" w:hAnsiTheme="minorHAnsi" w:cstheme="minorHAnsi"/>
          <w:kern w:val="0"/>
          <w:szCs w:val="21"/>
        </w:rPr>
      </w:pPr>
      <w:r>
        <w:rPr>
          <w:rFonts w:hint="eastAsia" w:asciiTheme="minorHAnsi" w:hAnsiTheme="minorHAnsi" w:cstheme="minorHAnsi"/>
          <w:kern w:val="0"/>
          <w:szCs w:val="21"/>
        </w:rPr>
        <w:t>成立于1905年，是新加坡首屈一指的世界级顶尖大学，是环太平洋大学联盟、亚洲大学联盟、亚太国际教育协会、国际研究型大学联盟、Universitas 21、新工科教育国际联盟、国际应用科技开发协作网等高校联盟的成员，</w:t>
      </w:r>
      <w:r>
        <w:rPr>
          <w:rFonts w:hint="eastAsia" w:asciiTheme="minorHAnsi" w:hAnsiTheme="minorHAnsi" w:cstheme="minorHAnsi"/>
          <w:kern w:val="0"/>
          <w:szCs w:val="21"/>
          <w:lang w:val="en-US" w:eastAsia="zh-CN"/>
        </w:rPr>
        <w:t>其商学院</w:t>
      </w:r>
      <w:r>
        <w:rPr>
          <w:rFonts w:hint="eastAsia" w:asciiTheme="minorHAnsi" w:hAnsiTheme="minorHAnsi" w:cstheme="minorHAnsi"/>
          <w:kern w:val="0"/>
          <w:szCs w:val="21"/>
        </w:rPr>
        <w:t>也通过AACSB和EQUIS认证。</w:t>
      </w:r>
    </w:p>
    <w:p>
      <w:pPr>
        <w:numPr>
          <w:ilvl w:val="0"/>
          <w:numId w:val="2"/>
        </w:numPr>
        <w:spacing w:line="360" w:lineRule="auto"/>
        <w:ind w:left="420" w:leftChars="0" w:hanging="420" w:firstLineChars="0"/>
        <w:rPr>
          <w:rFonts w:asciiTheme="minorHAnsi" w:hAnsiTheme="minorHAnsi" w:eastAsiaTheme="majorEastAsia" w:cstheme="minorHAnsi"/>
          <w:kern w:val="0"/>
          <w:szCs w:val="21"/>
        </w:rPr>
      </w:pPr>
      <w:r>
        <w:rPr>
          <w:rFonts w:hint="eastAsia" w:asciiTheme="minorHAnsi" w:hAnsiTheme="minorHAnsi" w:cstheme="minorHAnsi"/>
          <w:kern w:val="0"/>
          <w:szCs w:val="21"/>
        </w:rPr>
        <w:t>新加坡国立大学位列202</w:t>
      </w:r>
      <w:r>
        <w:rPr>
          <w:rFonts w:hint="default" w:asciiTheme="minorHAnsi" w:hAnsiTheme="minorHAnsi" w:cstheme="minorHAnsi"/>
          <w:kern w:val="0"/>
          <w:szCs w:val="21"/>
        </w:rPr>
        <w:t>2</w:t>
      </w:r>
      <w:r>
        <w:rPr>
          <w:rFonts w:hint="eastAsia" w:asciiTheme="minorHAnsi" w:hAnsiTheme="minorHAnsi" w:cstheme="minorHAnsi"/>
          <w:kern w:val="0"/>
          <w:szCs w:val="21"/>
        </w:rPr>
        <w:t>QS亚洲大学排名第1位；202</w:t>
      </w:r>
      <w:r>
        <w:rPr>
          <w:rFonts w:hint="default" w:asciiTheme="minorHAnsi" w:hAnsiTheme="minorHAnsi" w:cstheme="minorHAnsi"/>
          <w:kern w:val="0"/>
          <w:szCs w:val="21"/>
        </w:rPr>
        <w:t>2</w:t>
      </w:r>
      <w:r>
        <w:rPr>
          <w:rFonts w:hint="eastAsia" w:asciiTheme="minorHAnsi" w:hAnsiTheme="minorHAnsi" w:cstheme="minorHAnsi"/>
          <w:kern w:val="0"/>
          <w:szCs w:val="21"/>
        </w:rPr>
        <w:t>QS世界大学排名第11位，202</w:t>
      </w:r>
      <w:r>
        <w:rPr>
          <w:rFonts w:hint="default" w:asciiTheme="minorHAnsi" w:hAnsiTheme="minorHAnsi" w:cstheme="minorHAnsi"/>
          <w:kern w:val="0"/>
          <w:szCs w:val="21"/>
        </w:rPr>
        <w:t>2</w:t>
      </w:r>
      <w:r>
        <w:rPr>
          <w:rFonts w:hint="eastAsia" w:asciiTheme="minorHAnsi" w:hAnsiTheme="minorHAnsi" w:cstheme="minorHAnsi"/>
          <w:kern w:val="0"/>
          <w:szCs w:val="21"/>
        </w:rPr>
        <w:t>U.S. News世界大学排名第</w:t>
      </w:r>
      <w:r>
        <w:rPr>
          <w:rFonts w:hint="default" w:asciiTheme="minorHAnsi" w:hAnsiTheme="minorHAnsi" w:cstheme="minorHAnsi"/>
          <w:kern w:val="0"/>
          <w:szCs w:val="21"/>
        </w:rPr>
        <w:t>29</w:t>
      </w:r>
      <w:r>
        <w:rPr>
          <w:rFonts w:hint="eastAsia" w:asciiTheme="minorHAnsi" w:hAnsiTheme="minorHAnsi" w:cstheme="minorHAnsi"/>
          <w:kern w:val="0"/>
          <w:szCs w:val="21"/>
        </w:rPr>
        <w:t>名。</w:t>
      </w:r>
    </w:p>
    <w:p>
      <w:pPr>
        <w:numPr>
          <w:ilvl w:val="0"/>
          <w:numId w:val="2"/>
        </w:numPr>
        <w:spacing w:line="360" w:lineRule="auto"/>
        <w:ind w:left="420" w:leftChars="0" w:hanging="420" w:firstLineChars="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val="en-US" w:eastAsia="zh-Hans"/>
        </w:rPr>
        <w:t>新加坡国立大学进入世界前</w:t>
      </w:r>
      <w:r>
        <w:rPr>
          <w:rFonts w:hint="default"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val="en-US" w:eastAsia="zh-Hans"/>
        </w:rPr>
        <w:t>的专业包括传媒</w:t>
      </w:r>
      <w:r>
        <w:rPr>
          <w:rFonts w:hint="default" w:asciiTheme="minorHAnsi" w:hAnsiTheme="minorHAnsi" w:eastAsiaTheme="majorEastAsia" w:cstheme="minorHAnsi"/>
          <w:kern w:val="0"/>
          <w:szCs w:val="21"/>
          <w:lang w:eastAsia="zh-Hans"/>
        </w:rPr>
        <w:t>（4）、</w:t>
      </w:r>
      <w:r>
        <w:rPr>
          <w:rFonts w:hint="eastAsia" w:asciiTheme="minorHAnsi" w:hAnsiTheme="minorHAnsi" w:eastAsiaTheme="majorEastAsia" w:cstheme="minorHAnsi"/>
          <w:kern w:val="0"/>
          <w:szCs w:val="21"/>
          <w:lang w:val="en-US" w:eastAsia="zh-Hans"/>
        </w:rPr>
        <w:t>统计学与运营管理</w:t>
      </w:r>
      <w:r>
        <w:rPr>
          <w:rFonts w:hint="default" w:asciiTheme="minorHAnsi" w:hAnsiTheme="minorHAnsi" w:eastAsiaTheme="majorEastAsia" w:cstheme="minorHAnsi"/>
          <w:kern w:val="0"/>
          <w:szCs w:val="21"/>
          <w:lang w:eastAsia="zh-Hans"/>
        </w:rPr>
        <w:t>（5）、</w:t>
      </w:r>
      <w:r>
        <w:rPr>
          <w:rFonts w:hint="eastAsia" w:asciiTheme="minorHAnsi" w:hAnsiTheme="minorHAnsi" w:eastAsiaTheme="majorEastAsia" w:cstheme="minorHAnsi"/>
          <w:kern w:val="0"/>
          <w:szCs w:val="21"/>
          <w:lang w:val="en-US" w:eastAsia="zh-Hans"/>
        </w:rPr>
        <w:t>化学工程</w:t>
      </w:r>
      <w:r>
        <w:rPr>
          <w:rFonts w:hint="default"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val="en-US" w:eastAsia="zh-Hans"/>
        </w:rPr>
        <w:t>材料科学</w:t>
      </w:r>
      <w:r>
        <w:rPr>
          <w:rFonts w:hint="default"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val="en-US" w:eastAsia="zh-Hans"/>
        </w:rPr>
        <w:t>机械工程</w:t>
      </w:r>
      <w:r>
        <w:rPr>
          <w:rFonts w:hint="default" w:asciiTheme="minorHAnsi" w:hAnsiTheme="minorHAnsi" w:eastAsiaTheme="majorEastAsia" w:cstheme="minorHAnsi"/>
          <w:kern w:val="0"/>
          <w:szCs w:val="21"/>
          <w:lang w:eastAsia="zh-Hans"/>
        </w:rPr>
        <w:t>（6）、</w:t>
      </w:r>
      <w:r>
        <w:rPr>
          <w:rFonts w:hint="eastAsia" w:asciiTheme="minorHAnsi" w:hAnsiTheme="minorHAnsi" w:eastAsiaTheme="majorEastAsia" w:cstheme="minorHAnsi"/>
          <w:kern w:val="0"/>
          <w:szCs w:val="21"/>
          <w:lang w:val="en-US" w:eastAsia="zh-Hans"/>
        </w:rPr>
        <w:t>药学</w:t>
      </w:r>
      <w:r>
        <w:rPr>
          <w:rFonts w:hint="default" w:asciiTheme="minorHAnsi" w:hAnsiTheme="minorHAnsi" w:eastAsiaTheme="majorEastAsia" w:cstheme="minorHAnsi"/>
          <w:kern w:val="0"/>
          <w:szCs w:val="21"/>
          <w:lang w:eastAsia="zh-Hans"/>
        </w:rPr>
        <w:t>（7）、</w:t>
      </w:r>
      <w:r>
        <w:rPr>
          <w:rFonts w:hint="eastAsia" w:asciiTheme="minorHAnsi" w:hAnsiTheme="minorHAnsi" w:eastAsiaTheme="majorEastAsia" w:cstheme="minorHAnsi"/>
          <w:kern w:val="0"/>
          <w:szCs w:val="21"/>
          <w:lang w:val="en-US" w:eastAsia="zh-Hans"/>
        </w:rPr>
        <w:t>计算机科学</w:t>
      </w:r>
      <w:r>
        <w:rPr>
          <w:rFonts w:hint="default"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val="en-US" w:eastAsia="zh-Hans"/>
        </w:rPr>
        <w:t>地理学</w:t>
      </w:r>
      <w:r>
        <w:rPr>
          <w:rFonts w:hint="default" w:asciiTheme="minorHAnsi" w:hAnsiTheme="minorHAnsi" w:eastAsiaTheme="majorEastAsia" w:cstheme="minorHAnsi"/>
          <w:kern w:val="0"/>
          <w:szCs w:val="21"/>
          <w:lang w:eastAsia="zh-Hans"/>
        </w:rPr>
        <w:t>（8）、</w:t>
      </w:r>
      <w:r>
        <w:rPr>
          <w:rFonts w:hint="eastAsia" w:asciiTheme="minorHAnsi" w:hAnsiTheme="minorHAnsi" w:eastAsiaTheme="majorEastAsia" w:cstheme="minorHAnsi"/>
          <w:kern w:val="0"/>
          <w:szCs w:val="21"/>
          <w:lang w:val="en-US" w:eastAsia="zh-Hans"/>
        </w:rPr>
        <w:t>现代语言学</w:t>
      </w:r>
      <w:r>
        <w:rPr>
          <w:rFonts w:hint="default"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val="en-US" w:eastAsia="zh-Hans"/>
        </w:rPr>
        <w:t>数学</w:t>
      </w:r>
      <w:r>
        <w:rPr>
          <w:rFonts w:hint="default" w:asciiTheme="minorHAnsi" w:hAnsiTheme="minorHAnsi" w:eastAsiaTheme="majorEastAsia" w:cstheme="minorHAnsi"/>
          <w:kern w:val="0"/>
          <w:szCs w:val="21"/>
          <w:lang w:eastAsia="zh-Hans"/>
        </w:rPr>
        <w:t>（9）、</w:t>
      </w:r>
      <w:r>
        <w:rPr>
          <w:rFonts w:hint="eastAsia" w:asciiTheme="minorHAnsi" w:hAnsiTheme="minorHAnsi" w:eastAsiaTheme="majorEastAsia" w:cstheme="minorHAnsi"/>
          <w:kern w:val="0"/>
          <w:szCs w:val="21"/>
          <w:lang w:val="en-US" w:eastAsia="zh-Hans"/>
        </w:rPr>
        <w:t>电气工程</w:t>
      </w:r>
      <w:r>
        <w:rPr>
          <w:rFonts w:hint="default" w:asciiTheme="minorHAnsi" w:hAnsiTheme="minorHAnsi" w:eastAsiaTheme="majorEastAsia" w:cstheme="minorHAnsi"/>
          <w:kern w:val="0"/>
          <w:szCs w:val="21"/>
          <w:lang w:eastAsia="zh-Hans"/>
        </w:rPr>
        <w:t>（10）、</w:t>
      </w:r>
      <w:r>
        <w:rPr>
          <w:rFonts w:hint="eastAsia" w:asciiTheme="minorHAnsi" w:hAnsiTheme="minorHAnsi" w:eastAsiaTheme="majorEastAsia" w:cstheme="minorHAnsi"/>
          <w:kern w:val="0"/>
          <w:szCs w:val="21"/>
          <w:lang w:val="en-US" w:eastAsia="zh-Hans"/>
        </w:rPr>
        <w:t>政治学</w:t>
      </w:r>
      <w:r>
        <w:rPr>
          <w:rFonts w:hint="default" w:asciiTheme="minorHAnsi" w:hAnsiTheme="minorHAnsi" w:eastAsiaTheme="majorEastAsia" w:cstheme="minorHAnsi"/>
          <w:kern w:val="0"/>
          <w:szCs w:val="21"/>
          <w:lang w:eastAsia="zh-Hans"/>
        </w:rPr>
        <w:t>（10）。</w:t>
      </w:r>
    </w:p>
    <w:p>
      <w:pPr>
        <w:numPr>
          <w:ilvl w:val="0"/>
          <w:numId w:val="0"/>
        </w:numPr>
        <w:spacing w:line="360" w:lineRule="auto"/>
        <w:ind w:leftChars="0"/>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pPr>
        <w:spacing w:line="360" w:lineRule="auto"/>
        <w:rPr>
          <w:rFonts w:hint="default" w:asciiTheme="minorHAnsi" w:hAnsiTheme="minorHAnsi" w:eastAsiaTheme="majorEastAsia" w:cstheme="minorHAnsi"/>
          <w:szCs w:val="21"/>
          <w:lang w:eastAsia="zh-Hans"/>
        </w:rPr>
      </w:pPr>
      <w:r>
        <w:rPr>
          <w:rFonts w:hint="eastAsia" w:asciiTheme="minorHAnsi" w:hAnsiTheme="minorHAnsi" w:eastAsiaTheme="majorEastAsia" w:cstheme="minorHAnsi"/>
          <w:szCs w:val="21"/>
          <w:highlight w:val="none"/>
          <w:lang w:val="en-US" w:eastAsia="zh-Hans"/>
        </w:rPr>
        <w:t>2022年</w:t>
      </w:r>
      <w:r>
        <w:rPr>
          <w:rFonts w:hint="default" w:asciiTheme="minorHAnsi" w:hAnsiTheme="minorHAnsi" w:eastAsiaTheme="majorEastAsia" w:cstheme="minorHAnsi"/>
          <w:szCs w:val="21"/>
          <w:highlight w:val="none"/>
          <w:lang w:eastAsia="zh-Hans"/>
        </w:rPr>
        <w:t>7</w:t>
      </w:r>
      <w:r>
        <w:rPr>
          <w:rFonts w:hint="eastAsia" w:asciiTheme="minorHAnsi" w:hAnsiTheme="minorHAnsi" w:eastAsiaTheme="majorEastAsia" w:cstheme="minorHAnsi"/>
          <w:szCs w:val="21"/>
          <w:highlight w:val="none"/>
          <w:lang w:val="en-US" w:eastAsia="zh-Hans"/>
        </w:rPr>
        <w:t>月</w:t>
      </w:r>
      <w:r>
        <w:rPr>
          <w:rFonts w:hint="default" w:asciiTheme="minorHAnsi" w:hAnsiTheme="minorHAnsi" w:eastAsiaTheme="majorEastAsia" w:cstheme="minorHAnsi"/>
          <w:szCs w:val="21"/>
          <w:highlight w:val="none"/>
          <w:lang w:eastAsia="zh-Hans"/>
        </w:rPr>
        <w:t>4</w:t>
      </w:r>
      <w:r>
        <w:rPr>
          <w:rFonts w:hint="eastAsia" w:asciiTheme="minorHAnsi" w:hAnsiTheme="minorHAnsi" w:eastAsiaTheme="majorEastAsia" w:cstheme="minorHAnsi"/>
          <w:szCs w:val="21"/>
          <w:highlight w:val="none"/>
          <w:lang w:val="en-US" w:eastAsia="zh-Hans"/>
        </w:rPr>
        <w:t>日-2022年</w:t>
      </w:r>
      <w:r>
        <w:rPr>
          <w:rFonts w:hint="default" w:asciiTheme="minorHAnsi" w:hAnsiTheme="minorHAnsi" w:eastAsiaTheme="majorEastAsia" w:cstheme="minorHAnsi"/>
          <w:szCs w:val="21"/>
          <w:highlight w:val="none"/>
          <w:lang w:eastAsia="zh-Hans"/>
        </w:rPr>
        <w:t>8</w:t>
      </w:r>
      <w:r>
        <w:rPr>
          <w:rFonts w:hint="eastAsia" w:asciiTheme="minorHAnsi" w:hAnsiTheme="minorHAnsi" w:eastAsiaTheme="majorEastAsia" w:cstheme="minorHAnsi"/>
          <w:szCs w:val="21"/>
          <w:highlight w:val="none"/>
          <w:lang w:val="en-US" w:eastAsia="zh-Hans"/>
        </w:rPr>
        <w:t>月</w:t>
      </w:r>
      <w:r>
        <w:rPr>
          <w:rFonts w:hint="default" w:asciiTheme="minorHAnsi" w:hAnsiTheme="minorHAnsi" w:eastAsiaTheme="majorEastAsia" w:cstheme="minorHAnsi"/>
          <w:szCs w:val="21"/>
          <w:highlight w:val="none"/>
          <w:lang w:eastAsia="zh-Hans"/>
        </w:rPr>
        <w:t>12</w:t>
      </w:r>
      <w:r>
        <w:rPr>
          <w:rFonts w:hint="eastAsia" w:asciiTheme="minorHAnsi" w:hAnsiTheme="minorHAnsi" w:eastAsiaTheme="majorEastAsia" w:cstheme="minorHAnsi"/>
          <w:szCs w:val="21"/>
          <w:highlight w:val="none"/>
          <w:lang w:val="en-US" w:eastAsia="zh-Hans"/>
        </w:rPr>
        <w:t>日</w:t>
      </w:r>
      <w:r>
        <w:rPr>
          <w:rFonts w:hint="default" w:asciiTheme="minorHAnsi" w:hAnsiTheme="minorHAnsi" w:eastAsiaTheme="majorEastAsia" w:cstheme="minorHAnsi"/>
          <w:szCs w:val="21"/>
          <w:highlight w:val="none"/>
          <w:lang w:eastAsia="zh-Hans"/>
        </w:rPr>
        <w:t>（暂定），共6</w:t>
      </w:r>
      <w:r>
        <w:rPr>
          <w:rFonts w:hint="default" w:asciiTheme="minorHAnsi" w:hAnsiTheme="minorHAnsi" w:eastAsiaTheme="majorEastAsia" w:cstheme="minorHAnsi"/>
          <w:szCs w:val="21"/>
          <w:lang w:eastAsia="zh-Hans"/>
        </w:rPr>
        <w:t>周，18小时</w:t>
      </w: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pPr>
        <w:spacing w:line="360" w:lineRule="auto"/>
        <w:ind w:firstLine="420" w:firstLineChars="200"/>
        <w:rPr>
          <w:rFonts w:cs="Calibri" w:asciiTheme="minorHAnsi" w:hAnsiTheme="minorHAnsi"/>
          <w:szCs w:val="21"/>
        </w:rPr>
      </w:pPr>
      <w:r>
        <w:rPr>
          <w:rFonts w:hint="eastAsia" w:cs="Calibri" w:asciiTheme="minorHAnsi" w:hAnsiTheme="minorHAnsi"/>
          <w:szCs w:val="21"/>
          <w:lang w:eastAsia="zh-CN"/>
        </w:rPr>
        <w:t>新加坡国立大学</w:t>
      </w:r>
      <w:r>
        <w:rPr>
          <w:rFonts w:hint="eastAsia" w:cs="Calibri" w:asciiTheme="minorHAnsi" w:hAnsiTheme="minorHAnsi"/>
          <w:szCs w:val="21"/>
        </w:rPr>
        <w:t>(</w:t>
      </w:r>
      <w:r>
        <w:rPr>
          <w:rFonts w:hint="default" w:cs="Calibri" w:asciiTheme="minorHAnsi" w:hAnsiTheme="minorHAnsi"/>
          <w:szCs w:val="21"/>
        </w:rPr>
        <w:t>NUS</w:t>
      </w:r>
      <w:r>
        <w:rPr>
          <w:rFonts w:hint="eastAsia" w:cs="Calibri" w:asciiTheme="minorHAnsi" w:hAnsiTheme="minorHAnsi"/>
          <w:szCs w:val="21"/>
        </w:rPr>
        <w:t>)为全球大学生提供</w:t>
      </w:r>
      <w:r>
        <w:rPr>
          <w:rFonts w:hint="eastAsia" w:cs="Calibri" w:asciiTheme="minorHAnsi" w:hAnsiTheme="minorHAnsi"/>
          <w:szCs w:val="21"/>
          <w:lang w:val="en-US" w:eastAsia="zh-CN"/>
        </w:rPr>
        <w:t>的</w:t>
      </w:r>
      <w:r>
        <w:rPr>
          <w:rFonts w:hint="eastAsia" w:cs="Calibri" w:asciiTheme="minorHAnsi" w:hAnsiTheme="minorHAnsi"/>
          <w:szCs w:val="21"/>
        </w:rPr>
        <w:t>线上</w:t>
      </w:r>
      <w:r>
        <w:rPr>
          <w:rFonts w:hint="default" w:cs="Calibri" w:asciiTheme="minorHAnsi" w:hAnsiTheme="minorHAnsi"/>
          <w:szCs w:val="21"/>
        </w:rPr>
        <w:t>“</w:t>
      </w:r>
      <w:r>
        <w:rPr>
          <w:rFonts w:hint="eastAsia" w:cs="Calibri" w:asciiTheme="minorHAnsi" w:hAnsiTheme="minorHAnsi"/>
          <w:szCs w:val="21"/>
          <w:lang w:val="en-US" w:eastAsia="zh-CN"/>
        </w:rPr>
        <w:t>国际经济与金融</w:t>
      </w:r>
      <w:r>
        <w:rPr>
          <w:rFonts w:hint="default" w:cs="Calibri" w:asciiTheme="minorHAnsi" w:hAnsiTheme="minorHAnsi"/>
          <w:szCs w:val="21"/>
          <w:lang w:eastAsia="zh-CN"/>
        </w:rPr>
        <w:t>”</w:t>
      </w:r>
      <w:r>
        <w:rPr>
          <w:rFonts w:hint="eastAsia" w:cs="Calibri" w:asciiTheme="minorHAnsi" w:hAnsiTheme="minorHAnsi"/>
          <w:szCs w:val="21"/>
          <w:lang w:val="en-US" w:eastAsia="zh-Hans"/>
        </w:rPr>
        <w:t>寒假</w:t>
      </w:r>
      <w:r>
        <w:rPr>
          <w:rFonts w:hint="eastAsia" w:cs="Calibri" w:asciiTheme="minorHAnsi" w:hAnsiTheme="minorHAnsi"/>
          <w:szCs w:val="21"/>
        </w:rPr>
        <w:t>课程，由全球一流大学的</w:t>
      </w:r>
      <w:r>
        <w:rPr>
          <w:rFonts w:hint="eastAsia" w:cs="Calibri" w:asciiTheme="minorHAnsi" w:hAnsiTheme="minorHAnsi"/>
          <w:szCs w:val="21"/>
          <w:lang w:val="en-US" w:eastAsia="zh-CN"/>
        </w:rPr>
        <w:t>高级讲师</w:t>
      </w:r>
      <w:r>
        <w:rPr>
          <w:rFonts w:hint="eastAsia" w:cs="Calibri" w:asciiTheme="minorHAnsi" w:hAnsiTheme="minorHAnsi"/>
          <w:szCs w:val="21"/>
        </w:rPr>
        <w:t xml:space="preserve">亲自授课，让学生足不出国即可体验到 </w:t>
      </w:r>
      <w:r>
        <w:rPr>
          <w:rFonts w:hint="eastAsia" w:cs="Calibri" w:asciiTheme="minorHAnsi" w:hAnsiTheme="minorHAnsi"/>
          <w:szCs w:val="21"/>
          <w:lang w:val="en-US" w:eastAsia="zh-CN"/>
        </w:rPr>
        <w:t>NUS</w:t>
      </w:r>
      <w:r>
        <w:rPr>
          <w:rFonts w:hint="eastAsia" w:cs="Calibri" w:asciiTheme="minorHAnsi" w:hAnsiTheme="minorHAnsi"/>
          <w:szCs w:val="21"/>
        </w:rPr>
        <w:t>优秀的教学资源。这对于学生们来说，会是个即方便又有收获的难得机会！</w:t>
      </w:r>
    </w:p>
    <w:p>
      <w:pPr>
        <w:spacing w:line="360" w:lineRule="auto"/>
        <w:ind w:firstLine="420" w:firstLineChars="200"/>
        <w:jc w:val="left"/>
        <w:rPr>
          <w:rFonts w:hint="default"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val="en-US" w:eastAsia="zh-CN"/>
        </w:rPr>
        <w:t>国际经济与金融</w:t>
      </w:r>
      <w:r>
        <w:rPr>
          <w:rFonts w:hint="eastAsia" w:asciiTheme="minorHAnsi" w:hAnsiTheme="minorHAnsi" w:eastAsiaTheme="majorEastAsia" w:cstheme="minorHAnsi"/>
          <w:kern w:val="0"/>
          <w:szCs w:val="21"/>
          <w:lang w:val="en-US" w:eastAsia="zh-Hans"/>
        </w:rPr>
        <w:t>项目通过在线直播的形式</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让学生可以和</w:t>
      </w:r>
      <w:r>
        <w:rPr>
          <w:rFonts w:hint="eastAsia" w:asciiTheme="minorHAnsi" w:hAnsiTheme="minorHAnsi" w:eastAsiaTheme="majorEastAsia" w:cstheme="minorHAnsi"/>
          <w:kern w:val="0"/>
          <w:szCs w:val="21"/>
          <w:lang w:val="en-US" w:eastAsia="zh-CN"/>
        </w:rPr>
        <w:t>导师</w:t>
      </w:r>
      <w:r>
        <w:rPr>
          <w:rFonts w:hint="eastAsia" w:asciiTheme="minorHAnsi" w:hAnsiTheme="minorHAnsi" w:eastAsiaTheme="majorEastAsia" w:cstheme="minorHAnsi"/>
          <w:kern w:val="0"/>
          <w:szCs w:val="21"/>
          <w:lang w:val="en-US" w:eastAsia="zh-Hans"/>
        </w:rPr>
        <w:t>在线实时互动</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同时结合专业知识内容讲解和团队辅导两大模块</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让同学体验到与</w:t>
      </w:r>
      <w:r>
        <w:rPr>
          <w:rFonts w:hint="eastAsia" w:asciiTheme="minorHAnsi" w:hAnsiTheme="minorHAnsi" w:eastAsiaTheme="majorEastAsia" w:cstheme="minorHAnsi"/>
          <w:kern w:val="0"/>
          <w:szCs w:val="21"/>
        </w:rPr>
        <w:t>线下面授课程同样的课堂知识</w:t>
      </w:r>
      <w:r>
        <w:rPr>
          <w:rFonts w:hint="eastAsia" w:asciiTheme="minorHAnsi" w:hAnsiTheme="minorHAnsi" w:eastAsiaTheme="majorEastAsia" w:cstheme="minorHAnsi"/>
          <w:kern w:val="0"/>
          <w:szCs w:val="21"/>
          <w:lang w:val="en-US" w:eastAsia="zh-Hans"/>
        </w:rPr>
        <w:t>深度和团队氛围</w:t>
      </w:r>
      <w:r>
        <w:rPr>
          <w:rFonts w:hint="default" w:asciiTheme="minorHAnsi" w:hAnsiTheme="minorHAnsi" w:eastAsiaTheme="majorEastAsia" w:cstheme="minorHAnsi"/>
          <w:kern w:val="0"/>
          <w:szCs w:val="21"/>
        </w:rPr>
        <w:t>。</w:t>
      </w:r>
    </w:p>
    <w:p>
      <w:pPr>
        <w:spacing w:line="360" w:lineRule="auto"/>
        <w:ind w:firstLine="420" w:firstLineChars="200"/>
        <w:jc w:val="left"/>
        <w:rPr>
          <w:rFonts w:hint="eastAsia" w:asciiTheme="minorHAnsi" w:hAnsiTheme="minorHAnsi" w:eastAsiaTheme="majorEastAsia" w:cstheme="minorHAnsi"/>
          <w:kern w:val="0"/>
          <w:szCs w:val="21"/>
          <w:lang w:eastAsia="zh-CN"/>
        </w:rPr>
      </w:pPr>
      <w:r>
        <w:rPr>
          <w:rFonts w:hint="eastAsia" w:asciiTheme="minorHAnsi" w:hAnsiTheme="minorHAnsi" w:eastAsiaTheme="majorEastAsia" w:cstheme="minorHAnsi"/>
          <w:kern w:val="0"/>
          <w:szCs w:val="21"/>
          <w:lang w:val="en-US" w:eastAsia="zh-Hans"/>
        </w:rPr>
        <w:t>项目内容主要</w:t>
      </w:r>
      <w:r>
        <w:rPr>
          <w:rFonts w:hint="eastAsia" w:asciiTheme="minorHAnsi" w:hAnsiTheme="minorHAnsi" w:eastAsiaTheme="majorEastAsia" w:cstheme="minorHAnsi"/>
          <w:kern w:val="0"/>
          <w:szCs w:val="21"/>
          <w:lang w:eastAsia="zh-CN"/>
        </w:rPr>
        <w:t>强调当今发展中国家的主要经济问题，特别是</w:t>
      </w:r>
      <w:r>
        <w:rPr>
          <w:rFonts w:hint="eastAsia" w:asciiTheme="minorHAnsi" w:hAnsiTheme="minorHAnsi" w:eastAsiaTheme="majorEastAsia" w:cstheme="minorHAnsi"/>
          <w:kern w:val="0"/>
          <w:szCs w:val="21"/>
          <w:lang w:val="en-US" w:eastAsia="zh-Hans"/>
        </w:rPr>
        <w:t>以</w:t>
      </w:r>
      <w:r>
        <w:rPr>
          <w:rFonts w:hint="eastAsia" w:asciiTheme="minorHAnsi" w:hAnsiTheme="minorHAnsi" w:eastAsiaTheme="majorEastAsia" w:cstheme="minorHAnsi"/>
          <w:kern w:val="0"/>
          <w:szCs w:val="21"/>
          <w:lang w:eastAsia="zh-CN"/>
        </w:rPr>
        <w:t>东南亚国家联盟（东盟）和东亚国家</w:t>
      </w:r>
      <w:r>
        <w:rPr>
          <w:rFonts w:hint="eastAsia" w:asciiTheme="minorHAnsi" w:hAnsiTheme="minorHAnsi" w:eastAsiaTheme="majorEastAsia" w:cstheme="minorHAnsi"/>
          <w:kern w:val="0"/>
          <w:szCs w:val="21"/>
          <w:lang w:val="en-US" w:eastAsia="zh-Hans"/>
        </w:rPr>
        <w:t>为参照</w:t>
      </w:r>
      <w:r>
        <w:rPr>
          <w:rFonts w:hint="eastAsia" w:asciiTheme="minorHAnsi" w:hAnsiTheme="minorHAnsi" w:eastAsiaTheme="majorEastAsia" w:cstheme="minorHAnsi"/>
          <w:kern w:val="0"/>
          <w:szCs w:val="21"/>
          <w:lang w:eastAsia="zh-CN"/>
        </w:rPr>
        <w:t>。在以非技术性的方式提出问题和议题的同时，借助适当的</w:t>
      </w:r>
      <w:r>
        <w:rPr>
          <w:rFonts w:hint="eastAsia" w:asciiTheme="minorHAnsi" w:hAnsiTheme="minorHAnsi" w:eastAsiaTheme="majorEastAsia" w:cstheme="minorHAnsi"/>
          <w:kern w:val="0"/>
          <w:szCs w:val="21"/>
          <w:lang w:val="en-US" w:eastAsia="zh-Hans"/>
        </w:rPr>
        <w:t>经验</w:t>
      </w:r>
      <w:r>
        <w:rPr>
          <w:rFonts w:hint="eastAsia" w:asciiTheme="minorHAnsi" w:hAnsiTheme="minorHAnsi" w:eastAsiaTheme="majorEastAsia" w:cstheme="minorHAnsi"/>
          <w:kern w:val="0"/>
          <w:szCs w:val="21"/>
          <w:lang w:eastAsia="zh-CN"/>
        </w:rPr>
        <w:t>证据讨论相关政策，以便让学生衡量各种政策取得的成功程度。</w:t>
      </w:r>
      <w:r>
        <w:rPr>
          <w:rFonts w:hint="eastAsia" w:asciiTheme="minorHAnsi" w:hAnsiTheme="minorHAnsi" w:eastAsiaTheme="majorEastAsia" w:cstheme="minorHAnsi"/>
          <w:kern w:val="0"/>
          <w:szCs w:val="21"/>
          <w:lang w:val="en-US" w:eastAsia="zh-Hans"/>
        </w:rPr>
        <w:t>顺利</w:t>
      </w:r>
      <w:r>
        <w:rPr>
          <w:rFonts w:hint="eastAsia" w:asciiTheme="minorHAnsi" w:hAnsiTheme="minorHAnsi" w:eastAsiaTheme="majorEastAsia" w:cstheme="minorHAnsi"/>
          <w:kern w:val="0"/>
          <w:szCs w:val="21"/>
          <w:lang w:eastAsia="zh-CN"/>
        </w:rPr>
        <w:t>完成课程后，学生应能</w:t>
      </w:r>
      <w:r>
        <w:rPr>
          <w:rFonts w:hint="eastAsia" w:asciiTheme="minorHAnsi" w:hAnsiTheme="minorHAnsi" w:eastAsiaTheme="majorEastAsia" w:cstheme="minorHAnsi"/>
          <w:kern w:val="0"/>
          <w:szCs w:val="21"/>
          <w:lang w:val="en-US" w:eastAsia="zh-CN"/>
        </w:rPr>
        <w:t>提出</w:t>
      </w:r>
      <w:r>
        <w:rPr>
          <w:rFonts w:hint="eastAsia" w:asciiTheme="minorHAnsi" w:hAnsiTheme="minorHAnsi" w:eastAsiaTheme="majorEastAsia" w:cstheme="minorHAnsi"/>
          <w:kern w:val="0"/>
          <w:szCs w:val="21"/>
          <w:lang w:eastAsia="zh-CN"/>
        </w:rPr>
        <w:t>发展中国家目前面临的主要问题，并</w:t>
      </w:r>
      <w:r>
        <w:rPr>
          <w:rFonts w:hint="eastAsia" w:asciiTheme="minorHAnsi" w:hAnsiTheme="minorHAnsi" w:eastAsiaTheme="majorEastAsia" w:cstheme="minorHAnsi"/>
          <w:kern w:val="0"/>
          <w:szCs w:val="21"/>
          <w:lang w:val="en-US" w:eastAsia="zh-CN"/>
        </w:rPr>
        <w:t>针对</w:t>
      </w:r>
      <w:r>
        <w:rPr>
          <w:rFonts w:hint="eastAsia" w:asciiTheme="minorHAnsi" w:hAnsiTheme="minorHAnsi" w:eastAsiaTheme="majorEastAsia" w:cstheme="minorHAnsi"/>
          <w:kern w:val="0"/>
          <w:szCs w:val="21"/>
          <w:lang w:eastAsia="zh-CN"/>
        </w:rPr>
        <w:t>这些问题时提出</w:t>
      </w:r>
      <w:r>
        <w:rPr>
          <w:rFonts w:hint="eastAsia" w:asciiTheme="minorHAnsi" w:hAnsiTheme="minorHAnsi" w:eastAsiaTheme="majorEastAsia" w:cstheme="minorHAnsi"/>
          <w:kern w:val="0"/>
          <w:szCs w:val="21"/>
          <w:lang w:val="en-US" w:eastAsia="zh-Hans"/>
        </w:rPr>
        <w:t>建设性的</w:t>
      </w:r>
      <w:r>
        <w:rPr>
          <w:rFonts w:hint="eastAsia" w:asciiTheme="minorHAnsi" w:hAnsiTheme="minorHAnsi" w:eastAsiaTheme="majorEastAsia" w:cstheme="minorHAnsi"/>
          <w:kern w:val="0"/>
          <w:szCs w:val="21"/>
          <w:lang w:eastAsia="zh-CN"/>
        </w:rPr>
        <w:t>政策建议。他们</w:t>
      </w:r>
      <w:r>
        <w:rPr>
          <w:rFonts w:hint="eastAsia" w:asciiTheme="minorHAnsi" w:hAnsiTheme="minorHAnsi" w:eastAsiaTheme="majorEastAsia" w:cstheme="minorHAnsi"/>
          <w:kern w:val="0"/>
          <w:szCs w:val="21"/>
          <w:lang w:val="en-US" w:eastAsia="zh-Hans"/>
        </w:rPr>
        <w:t>也</w:t>
      </w:r>
      <w:r>
        <w:rPr>
          <w:rFonts w:hint="eastAsia" w:asciiTheme="minorHAnsi" w:hAnsiTheme="minorHAnsi" w:eastAsiaTheme="majorEastAsia" w:cstheme="minorHAnsi"/>
          <w:kern w:val="0"/>
          <w:szCs w:val="21"/>
          <w:lang w:eastAsia="zh-CN"/>
        </w:rPr>
        <w:t>将</w:t>
      </w:r>
      <w:r>
        <w:rPr>
          <w:rFonts w:hint="eastAsia" w:asciiTheme="minorHAnsi" w:hAnsiTheme="minorHAnsi" w:eastAsiaTheme="majorEastAsia" w:cstheme="minorHAnsi"/>
          <w:kern w:val="0"/>
          <w:szCs w:val="21"/>
          <w:lang w:val="en-US" w:eastAsia="zh-Hans"/>
        </w:rPr>
        <w:t>在</w:t>
      </w:r>
      <w:r>
        <w:rPr>
          <w:rFonts w:hint="eastAsia" w:asciiTheme="minorHAnsi" w:hAnsiTheme="minorHAnsi" w:eastAsiaTheme="majorEastAsia" w:cstheme="minorHAnsi"/>
          <w:kern w:val="0"/>
          <w:szCs w:val="21"/>
          <w:lang w:eastAsia="zh-CN"/>
        </w:rPr>
        <w:t>新加坡的经济发展</w:t>
      </w:r>
      <w:r>
        <w:rPr>
          <w:rFonts w:hint="eastAsia" w:asciiTheme="minorHAnsi" w:hAnsiTheme="minorHAnsi" w:eastAsiaTheme="majorEastAsia" w:cstheme="minorHAnsi"/>
          <w:kern w:val="0"/>
          <w:szCs w:val="21"/>
          <w:lang w:val="en-US" w:eastAsia="zh-Hans"/>
        </w:rPr>
        <w:t>方面</w:t>
      </w:r>
      <w:r>
        <w:rPr>
          <w:rFonts w:hint="eastAsia" w:asciiTheme="minorHAnsi" w:hAnsiTheme="minorHAnsi" w:eastAsiaTheme="majorEastAsia" w:cstheme="minorHAnsi"/>
          <w:kern w:val="0"/>
          <w:szCs w:val="21"/>
          <w:lang w:eastAsia="zh-CN"/>
        </w:rPr>
        <w:t>积累有益的经验。</w:t>
      </w:r>
    </w:p>
    <w:p>
      <w:pPr>
        <w:spacing w:line="360" w:lineRule="auto"/>
        <w:jc w:val="left"/>
        <w:rPr>
          <w:rFonts w:hint="eastAsia" w:asciiTheme="minorHAnsi" w:hAnsiTheme="minorHAnsi" w:eastAsiaTheme="majorEastAsia" w:cstheme="minorHAnsi"/>
          <w:kern w:val="0"/>
          <w:szCs w:val="21"/>
          <w:lang w:val="en-US" w:eastAsia="zh-CN"/>
        </w:rPr>
      </w:pPr>
      <w:r>
        <w:rPr>
          <w:rFonts w:hint="eastAsia" w:asciiTheme="minorHAnsi" w:hAnsiTheme="minorHAnsi" w:eastAsiaTheme="majorEastAsia" w:cstheme="minorHAnsi"/>
          <w:b/>
          <w:bCs/>
          <w:kern w:val="0"/>
          <w:szCs w:val="21"/>
          <w:u w:val="single"/>
          <w:lang w:val="en-US" w:eastAsia="zh-Hans"/>
        </w:rPr>
        <w:t>课程学习目标</w:t>
      </w:r>
      <w:r>
        <w:rPr>
          <w:rFonts w:hint="eastAsia" w:asciiTheme="minorHAnsi" w:hAnsiTheme="minorHAnsi" w:eastAsiaTheme="majorEastAsia" w:cstheme="minorHAnsi"/>
          <w:kern w:val="0"/>
          <w:szCs w:val="21"/>
          <w:lang w:val="en-US" w:eastAsia="zh-Hans"/>
        </w:rPr>
        <w:t>包括</w:t>
      </w:r>
      <w:r>
        <w:rPr>
          <w:rFonts w:hint="default" w:asciiTheme="minorHAnsi" w:hAnsiTheme="minorHAnsi" w:eastAsiaTheme="majorEastAsia" w:cstheme="minorHAnsi"/>
          <w:kern w:val="0"/>
          <w:szCs w:val="21"/>
          <w:lang w:eastAsia="zh-Hans"/>
        </w:rPr>
        <w:t>：</w:t>
      </w:r>
    </w:p>
    <w:p>
      <w:pPr>
        <w:numPr>
          <w:ilvl w:val="0"/>
          <w:numId w:val="3"/>
        </w:numPr>
        <w:spacing w:line="360" w:lineRule="auto"/>
        <w:ind w:left="420" w:leftChars="0" w:hanging="420" w:firstLineChars="0"/>
        <w:jc w:val="left"/>
        <w:rPr>
          <w:rFonts w:hint="eastAsia" w:asciiTheme="minorHAnsi" w:hAnsiTheme="minorHAnsi" w:eastAsiaTheme="majorEastAsia" w:cstheme="minorHAnsi"/>
          <w:kern w:val="0"/>
          <w:szCs w:val="21"/>
          <w:lang w:val="en-US" w:eastAsia="zh-CN"/>
        </w:rPr>
      </w:pPr>
      <w:r>
        <w:rPr>
          <w:rFonts w:hint="eastAsia" w:asciiTheme="minorHAnsi" w:hAnsiTheme="minorHAnsi" w:eastAsiaTheme="majorEastAsia" w:cstheme="minorHAnsi"/>
          <w:kern w:val="0"/>
          <w:szCs w:val="21"/>
          <w:lang w:val="en-US" w:eastAsia="zh-Hans"/>
        </w:rPr>
        <w:t>理解并深入认识发展中国家</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尤其是本区域发展中国家所面临的各种经济问题和挑战</w:t>
      </w:r>
      <w:r>
        <w:rPr>
          <w:rFonts w:hint="default" w:asciiTheme="minorHAnsi" w:hAnsiTheme="minorHAnsi" w:eastAsiaTheme="majorEastAsia" w:cstheme="minorHAnsi"/>
          <w:kern w:val="0"/>
          <w:szCs w:val="21"/>
          <w:lang w:eastAsia="zh-Hans"/>
        </w:rPr>
        <w:t>；</w:t>
      </w:r>
    </w:p>
    <w:p>
      <w:pPr>
        <w:numPr>
          <w:ilvl w:val="0"/>
          <w:numId w:val="3"/>
        </w:numPr>
        <w:spacing w:line="360" w:lineRule="auto"/>
        <w:ind w:left="420" w:leftChars="0" w:hanging="420" w:firstLineChars="0"/>
        <w:jc w:val="left"/>
        <w:rPr>
          <w:rFonts w:hint="default" w:asciiTheme="minorHAnsi" w:hAnsiTheme="minorHAnsi" w:eastAsiaTheme="majorEastAsia" w:cstheme="minorHAnsi"/>
          <w:kern w:val="0"/>
          <w:szCs w:val="21"/>
          <w:lang w:val="en-US" w:eastAsia="zh-CN"/>
        </w:rPr>
      </w:pPr>
      <w:r>
        <w:rPr>
          <w:rFonts w:hint="eastAsia" w:asciiTheme="minorHAnsi" w:hAnsiTheme="minorHAnsi" w:eastAsiaTheme="majorEastAsia" w:cstheme="minorHAnsi"/>
          <w:kern w:val="0"/>
          <w:szCs w:val="21"/>
          <w:lang w:val="en-US" w:eastAsia="zh-Hans"/>
        </w:rPr>
        <w:t>理解发展中国家</w:t>
      </w:r>
      <w:r>
        <w:rPr>
          <w:rFonts w:hint="eastAsia" w:asciiTheme="minorHAnsi" w:hAnsiTheme="minorHAnsi" w:eastAsiaTheme="majorEastAsia" w:cstheme="minorHAnsi"/>
          <w:kern w:val="0"/>
          <w:szCs w:val="21"/>
          <w:lang w:val="en-US" w:eastAsia="zh-CN"/>
        </w:rPr>
        <w:t>如何</w:t>
      </w:r>
      <w:r>
        <w:rPr>
          <w:rFonts w:hint="eastAsia" w:asciiTheme="minorHAnsi" w:hAnsiTheme="minorHAnsi" w:eastAsiaTheme="majorEastAsia" w:cstheme="minorHAnsi"/>
          <w:kern w:val="0"/>
          <w:szCs w:val="21"/>
          <w:lang w:val="en-US" w:eastAsia="zh-Hans"/>
        </w:rPr>
        <w:t>通过政策手段以达到特定的目标和目的</w:t>
      </w:r>
      <w:r>
        <w:rPr>
          <w:rFonts w:hint="default" w:asciiTheme="minorHAnsi" w:hAnsiTheme="minorHAnsi" w:eastAsiaTheme="majorEastAsia" w:cstheme="minorHAnsi"/>
          <w:kern w:val="0"/>
          <w:szCs w:val="21"/>
          <w:lang w:eastAsia="zh-Hans"/>
        </w:rPr>
        <w:t>；</w:t>
      </w:r>
    </w:p>
    <w:p>
      <w:pPr>
        <w:numPr>
          <w:ilvl w:val="0"/>
          <w:numId w:val="3"/>
        </w:numPr>
        <w:spacing w:line="360" w:lineRule="auto"/>
        <w:ind w:left="420" w:leftChars="0" w:hanging="420" w:firstLineChars="0"/>
        <w:jc w:val="left"/>
        <w:rPr>
          <w:rFonts w:hint="eastAsia" w:asciiTheme="minorHAnsi" w:hAnsiTheme="minorHAnsi" w:eastAsiaTheme="majorEastAsia" w:cstheme="minorHAnsi"/>
          <w:kern w:val="0"/>
          <w:szCs w:val="21"/>
          <w:lang w:val="en-US" w:eastAsia="zh-CN"/>
        </w:rPr>
      </w:pPr>
      <w:r>
        <w:rPr>
          <w:rFonts w:hint="eastAsia" w:asciiTheme="minorHAnsi" w:hAnsiTheme="minorHAnsi" w:eastAsiaTheme="majorEastAsia" w:cstheme="minorHAnsi"/>
          <w:kern w:val="0"/>
          <w:szCs w:val="21"/>
          <w:lang w:val="en-US" w:eastAsia="zh-Hans"/>
        </w:rPr>
        <w:t>运用所学习</w:t>
      </w:r>
      <w:r>
        <w:rPr>
          <w:rFonts w:hint="eastAsia" w:asciiTheme="minorHAnsi" w:hAnsiTheme="minorHAnsi" w:eastAsiaTheme="majorEastAsia" w:cstheme="minorHAnsi"/>
          <w:kern w:val="0"/>
          <w:szCs w:val="21"/>
          <w:lang w:val="en-US" w:eastAsia="zh-CN"/>
        </w:rPr>
        <w:t>知识识别</w:t>
      </w:r>
      <w:r>
        <w:rPr>
          <w:rFonts w:hint="eastAsia" w:asciiTheme="minorHAnsi" w:hAnsiTheme="minorHAnsi" w:eastAsiaTheme="majorEastAsia" w:cstheme="minorHAnsi"/>
          <w:kern w:val="0"/>
          <w:szCs w:val="21"/>
          <w:lang w:val="en-US" w:eastAsia="zh-Hans"/>
        </w:rPr>
        <w:t>发展中国家面临的问题</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并提出对应的政策建议</w:t>
      </w:r>
      <w:r>
        <w:rPr>
          <w:rFonts w:hint="default" w:asciiTheme="minorHAnsi" w:hAnsiTheme="minorHAnsi" w:eastAsiaTheme="majorEastAsia" w:cstheme="minorHAnsi"/>
          <w:kern w:val="0"/>
          <w:szCs w:val="21"/>
          <w:lang w:eastAsia="zh-Hans"/>
        </w:rPr>
        <w:t>；</w:t>
      </w:r>
    </w:p>
    <w:p>
      <w:pPr>
        <w:numPr>
          <w:ilvl w:val="0"/>
          <w:numId w:val="3"/>
        </w:numPr>
        <w:spacing w:line="360" w:lineRule="auto"/>
        <w:ind w:left="420" w:leftChars="0" w:hanging="420" w:firstLineChars="0"/>
        <w:jc w:val="left"/>
        <w:rPr>
          <w:rFonts w:hint="eastAsia" w:asciiTheme="minorHAnsi" w:hAnsiTheme="minorHAnsi" w:eastAsiaTheme="majorEastAsia" w:cstheme="minorHAnsi"/>
          <w:kern w:val="0"/>
          <w:szCs w:val="21"/>
          <w:lang w:val="en-US" w:eastAsia="zh-CN"/>
        </w:rPr>
      </w:pPr>
      <w:r>
        <w:rPr>
          <w:rFonts w:hint="eastAsia" w:asciiTheme="minorHAnsi" w:hAnsiTheme="minorHAnsi" w:eastAsiaTheme="majorEastAsia" w:cstheme="minorHAnsi"/>
          <w:kern w:val="0"/>
          <w:szCs w:val="21"/>
          <w:lang w:val="en-US" w:eastAsia="zh-Hans"/>
        </w:rPr>
        <w:t>拥有全球化视野</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提升对当前世界经济和金融事务的兴趣和认知</w:t>
      </w:r>
      <w:r>
        <w:rPr>
          <w:rFonts w:hint="default" w:asciiTheme="minorHAnsi" w:hAnsiTheme="minorHAnsi" w:eastAsiaTheme="majorEastAsia" w:cstheme="minorHAnsi"/>
          <w:kern w:val="0"/>
          <w:szCs w:val="21"/>
          <w:lang w:eastAsia="zh-Hans"/>
        </w:rPr>
        <w:t>；</w:t>
      </w:r>
    </w:p>
    <w:p>
      <w:pPr>
        <w:numPr>
          <w:ilvl w:val="0"/>
          <w:numId w:val="3"/>
        </w:numPr>
        <w:spacing w:line="360" w:lineRule="auto"/>
        <w:ind w:left="420" w:leftChars="0" w:hanging="420" w:firstLineChars="0"/>
        <w:jc w:val="left"/>
        <w:rPr>
          <w:rFonts w:hint="eastAsia" w:asciiTheme="minorHAnsi" w:hAnsiTheme="minorHAnsi" w:eastAsiaTheme="majorEastAsia" w:cstheme="minorHAnsi"/>
          <w:kern w:val="0"/>
          <w:szCs w:val="21"/>
          <w:lang w:val="en-US" w:eastAsia="zh-Hans"/>
        </w:rPr>
      </w:pPr>
      <w:r>
        <w:rPr>
          <w:rFonts w:hint="eastAsia" w:asciiTheme="minorHAnsi" w:hAnsiTheme="minorHAnsi" w:eastAsiaTheme="majorEastAsia" w:cstheme="minorHAnsi"/>
          <w:kern w:val="0"/>
          <w:szCs w:val="21"/>
          <w:lang w:val="en-US" w:eastAsia="zh-Hans"/>
        </w:rPr>
        <w:t>提高英语综合能力</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Hans"/>
        </w:rPr>
        <w:t>可以灵活利用英语进行政策</w:t>
      </w:r>
      <w:r>
        <w:rPr>
          <w:rFonts w:hint="eastAsia" w:asciiTheme="minorHAnsi" w:hAnsiTheme="minorHAnsi" w:eastAsiaTheme="majorEastAsia" w:cstheme="minorHAnsi"/>
          <w:kern w:val="0"/>
          <w:szCs w:val="21"/>
          <w:lang w:val="en-US" w:eastAsia="zh-CN"/>
        </w:rPr>
        <w:t>言论表述</w:t>
      </w:r>
      <w:r>
        <w:rPr>
          <w:rFonts w:hint="eastAsia" w:asciiTheme="minorHAnsi" w:hAnsiTheme="minorHAnsi" w:eastAsiaTheme="majorEastAsia" w:cstheme="minorHAnsi"/>
          <w:kern w:val="0"/>
          <w:szCs w:val="21"/>
          <w:lang w:val="en-US" w:eastAsia="zh-Hans"/>
        </w:rPr>
        <w:t>和研究</w:t>
      </w:r>
      <w:r>
        <w:rPr>
          <w:rFonts w:hint="default" w:asciiTheme="minorHAnsi" w:hAnsiTheme="minorHAnsi" w:eastAsiaTheme="majorEastAsia" w:cstheme="minorHAnsi"/>
          <w:kern w:val="0"/>
          <w:szCs w:val="21"/>
          <w:lang w:eastAsia="zh-Hans"/>
        </w:rPr>
        <w:t>。</w:t>
      </w:r>
    </w:p>
    <w:p>
      <w:pPr>
        <w:spacing w:line="240" w:lineRule="auto"/>
        <w:jc w:val="left"/>
        <w:rPr>
          <w:rFonts w:hint="eastAsia" w:asciiTheme="minorHAnsi" w:hAnsiTheme="minorHAnsi" w:eastAsiaTheme="majorEastAsia" w:cstheme="minorHAnsi"/>
          <w:b/>
          <w:bCs/>
          <w:kern w:val="0"/>
          <w:szCs w:val="21"/>
          <w:u w:val="single"/>
          <w:lang w:val="en-US" w:eastAsia="zh-Hans"/>
        </w:rPr>
      </w:pPr>
    </w:p>
    <w:p>
      <w:pPr>
        <w:spacing w:line="240" w:lineRule="auto"/>
        <w:jc w:val="left"/>
        <w:rPr>
          <w:rFonts w:hint="eastAsia" w:asciiTheme="minorHAnsi" w:hAnsiTheme="minorHAnsi" w:eastAsiaTheme="majorEastAsia" w:cstheme="minorHAnsi"/>
          <w:b/>
          <w:bCs/>
          <w:kern w:val="0"/>
          <w:szCs w:val="21"/>
          <w:u w:val="single"/>
          <w:lang w:val="en-US" w:eastAsia="zh-Hans"/>
        </w:rPr>
      </w:pPr>
      <w:r>
        <w:rPr>
          <w:rFonts w:hint="eastAsia" w:asciiTheme="minorHAnsi" w:hAnsiTheme="minorHAnsi" w:eastAsiaTheme="majorEastAsia" w:cstheme="minorHAnsi"/>
          <w:b/>
          <w:bCs/>
          <w:kern w:val="0"/>
          <w:szCs w:val="21"/>
          <w:u w:val="single"/>
          <w:lang w:val="en-US" w:eastAsia="zh-Hans"/>
        </w:rPr>
        <w:t>项目日程</w:t>
      </w:r>
      <w:r>
        <w:rPr>
          <w:rFonts w:hint="default"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val="en-US" w:eastAsia="zh-CN"/>
        </w:rPr>
        <w:t>以下</w:t>
      </w:r>
      <w:r>
        <w:rPr>
          <w:rFonts w:hint="eastAsia" w:asciiTheme="minorHAnsi" w:hAnsiTheme="minorHAnsi" w:eastAsiaTheme="majorEastAsia" w:cstheme="minorHAnsi"/>
          <w:kern w:val="0"/>
          <w:szCs w:val="21"/>
          <w:lang w:val="en-US" w:eastAsia="zh-Hans"/>
        </w:rPr>
        <w:t>日程为参考项目日程，以学校最终出具的行程安排为准。</w:t>
      </w:r>
    </w:p>
    <w:tbl>
      <w:tblPr>
        <w:tblStyle w:val="12"/>
        <w:tblpPr w:leftFromText="180" w:rightFromText="180" w:vertAnchor="text" w:horzAnchor="page" w:tblpXSpec="center" w:tblpY="465"/>
        <w:tblOverlap w:val="never"/>
        <w:tblW w:w="9177" w:type="dxa"/>
        <w:jc w:val="center"/>
        <w:tblCellSpacing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5"/>
        <w:gridCol w:w="78"/>
        <w:gridCol w:w="1450"/>
        <w:gridCol w:w="78"/>
        <w:gridCol w:w="6148"/>
        <w:gridCol w:w="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373" w:hRule="atLeast"/>
          <w:tblCellSpacing w:w="26" w:type="dxa"/>
          <w:jc w:val="center"/>
        </w:trPr>
        <w:tc>
          <w:tcPr>
            <w:tcW w:w="8995" w:type="dxa"/>
            <w:gridSpan w:val="5"/>
            <w:tcBorders>
              <w:top w:val="nil"/>
              <w:left w:val="nil"/>
              <w:right w:val="nil"/>
            </w:tcBorders>
            <w:shd w:val="clear" w:color="auto" w:fill="2E5395"/>
          </w:tcPr>
          <w:p>
            <w:pPr>
              <w:widowControl w:val="0"/>
              <w:autoSpaceDE w:val="0"/>
              <w:autoSpaceDN w:val="0"/>
              <w:spacing w:before="88" w:after="0" w:line="240" w:lineRule="auto"/>
              <w:ind w:left="1789" w:right="1789"/>
              <w:jc w:val="center"/>
              <w:rPr>
                <w:rFonts w:hint="default" w:ascii="宋体" w:hAnsi="宋体" w:eastAsia="宋体" w:cs="宋体"/>
                <w:b/>
                <w:sz w:val="21"/>
                <w:szCs w:val="21"/>
                <w:lang w:val="en-US" w:eastAsia="zh-CN" w:bidi="ar-SA"/>
              </w:rPr>
            </w:pPr>
            <w:r>
              <w:rPr>
                <w:rFonts w:hint="eastAsia" w:ascii="宋体" w:hAnsi="宋体" w:cs="宋体"/>
                <w:b/>
                <w:color w:val="FFFFFF" w:themeColor="background1"/>
                <w:sz w:val="21"/>
                <w:szCs w:val="21"/>
                <w:lang w:val="en-US" w:eastAsia="zh-CN" w:bidi="ar-SA"/>
                <w14:textFill>
                  <w14:solidFill>
                    <w14:schemeClr w14:val="bg1"/>
                  </w14:solidFill>
                </w14:textFill>
              </w:rPr>
              <w:t xml:space="preserve"> 日程安排</w:t>
            </w:r>
            <w:r>
              <w:rPr>
                <w:rFonts w:hint="default" w:ascii="宋体" w:hAnsi="宋体" w:cs="宋体"/>
                <w:b/>
                <w:color w:val="FFFFFF" w:themeColor="background1"/>
                <w:sz w:val="21"/>
                <w:szCs w:val="21"/>
                <w:lang w:eastAsia="zh-CN" w:bidi="ar-SA"/>
                <w14:textFill>
                  <w14:solidFill>
                    <w14:schemeClr w14:val="bg1"/>
                  </w14:solidFill>
                </w14:textFill>
              </w:rPr>
              <w:t>（</w:t>
            </w:r>
            <w:r>
              <w:rPr>
                <w:rFonts w:hint="eastAsia" w:ascii="宋体" w:hAnsi="宋体" w:cs="宋体"/>
                <w:b/>
                <w:color w:val="FFFFFF" w:themeColor="background1"/>
                <w:sz w:val="21"/>
                <w:szCs w:val="21"/>
                <w:lang w:val="en-US" w:eastAsia="zh-Hans" w:bidi="ar-SA"/>
                <w14:textFill>
                  <w14:solidFill>
                    <w14:schemeClr w14:val="bg1"/>
                  </w14:solidFill>
                </w14:textFill>
              </w:rPr>
              <w:t>以</w:t>
            </w:r>
            <w:r>
              <w:rPr>
                <w:rFonts w:hint="default" w:ascii="宋体" w:hAnsi="宋体" w:cs="宋体"/>
                <w:b/>
                <w:color w:val="FFFFFF" w:themeColor="background1"/>
                <w:sz w:val="21"/>
                <w:szCs w:val="21"/>
                <w:lang w:eastAsia="zh-Hans" w:bidi="ar-SA"/>
                <w14:textFill>
                  <w14:solidFill>
                    <w14:schemeClr w14:val="bg1"/>
                  </w14:solidFill>
                </w14:textFill>
              </w:rPr>
              <w:t>6</w:t>
            </w:r>
            <w:r>
              <w:rPr>
                <w:rFonts w:hint="eastAsia" w:ascii="宋体" w:hAnsi="宋体" w:cs="宋体"/>
                <w:b/>
                <w:color w:val="FFFFFF" w:themeColor="background1"/>
                <w:sz w:val="21"/>
                <w:szCs w:val="21"/>
                <w:lang w:val="en-US" w:eastAsia="zh-Hans" w:bidi="ar-SA"/>
                <w14:textFill>
                  <w14:solidFill>
                    <w14:schemeClr w14:val="bg1"/>
                  </w14:solidFill>
                </w14:textFill>
              </w:rPr>
              <w:t>周为例</w:t>
            </w:r>
            <w:r>
              <w:rPr>
                <w:rFonts w:hint="default" w:ascii="宋体" w:hAnsi="宋体" w:cs="宋体"/>
                <w:b/>
                <w:color w:val="FFFFFF" w:themeColor="background1"/>
                <w:sz w:val="21"/>
                <w:szCs w:val="21"/>
                <w:lang w:eastAsia="zh-CN" w:bidi="ar-SA"/>
                <w14:textFill>
                  <w14:solidFill>
                    <w14:schemeClr w14:val="bg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369" w:hRule="atLeast"/>
          <w:tblCellSpacing w:w="26" w:type="dxa"/>
          <w:jc w:val="center"/>
        </w:trPr>
        <w:tc>
          <w:tcPr>
            <w:tcW w:w="1267" w:type="dxa"/>
            <w:tcBorders>
              <w:left w:val="nil"/>
              <w:right w:val="nil"/>
            </w:tcBorders>
            <w:shd w:val="clear" w:color="auto" w:fill="F1F1F1"/>
          </w:tcPr>
          <w:p>
            <w:pPr>
              <w:widowControl w:val="0"/>
              <w:autoSpaceDE w:val="0"/>
              <w:autoSpaceDN w:val="0"/>
              <w:spacing w:before="56" w:after="0" w:line="240" w:lineRule="auto"/>
              <w:ind w:right="114"/>
              <w:jc w:val="center"/>
              <w:rPr>
                <w:rFonts w:hint="default" w:ascii="宋体" w:hAnsi="宋体" w:eastAsia="宋体" w:cs="宋体"/>
                <w:b/>
                <w:bCs/>
                <w:spacing w:val="-1"/>
                <w:kern w:val="2"/>
                <w:sz w:val="21"/>
                <w:szCs w:val="21"/>
                <w:lang w:eastAsia="zh-Hans" w:bidi="ar-SA"/>
              </w:rPr>
            </w:pPr>
            <w:r>
              <w:rPr>
                <w:rFonts w:hint="default" w:ascii="宋体" w:hAnsi="宋体" w:cs="宋体"/>
                <w:b/>
                <w:bCs/>
                <w:spacing w:val="-1"/>
                <w:kern w:val="2"/>
                <w:sz w:val="21"/>
                <w:szCs w:val="21"/>
                <w:lang w:eastAsia="zh-Hans" w:bidi="ar-SA"/>
              </w:rPr>
              <w:t>日期</w:t>
            </w:r>
          </w:p>
        </w:tc>
        <w:tc>
          <w:tcPr>
            <w:tcW w:w="1476" w:type="dxa"/>
            <w:gridSpan w:val="2"/>
            <w:tcBorders>
              <w:left w:val="nil"/>
              <w:right w:val="nil"/>
            </w:tcBorders>
            <w:shd w:val="clear" w:color="auto" w:fill="F1F1F1"/>
          </w:tcPr>
          <w:p>
            <w:pPr>
              <w:widowControl w:val="0"/>
              <w:autoSpaceDE w:val="0"/>
              <w:autoSpaceDN w:val="0"/>
              <w:spacing w:before="56" w:after="0" w:line="240" w:lineRule="auto"/>
              <w:ind w:right="114"/>
              <w:jc w:val="center"/>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时间</w:t>
            </w:r>
          </w:p>
        </w:tc>
        <w:tc>
          <w:tcPr>
            <w:tcW w:w="6148" w:type="dxa"/>
            <w:gridSpan w:val="2"/>
            <w:tcBorders>
              <w:left w:val="nil"/>
              <w:right w:val="nil"/>
            </w:tcBorders>
            <w:shd w:val="clear" w:color="auto" w:fill="F1F1F1"/>
          </w:tcPr>
          <w:p>
            <w:pPr>
              <w:widowControl w:val="0"/>
              <w:autoSpaceDE w:val="0"/>
              <w:autoSpaceDN w:val="0"/>
              <w:spacing w:before="56" w:after="0" w:line="240" w:lineRule="auto"/>
              <w:ind w:right="114"/>
              <w:jc w:val="center"/>
              <w:rPr>
                <w:rFonts w:hint="eastAsia" w:ascii="宋体" w:hAnsi="宋体" w:eastAsia="宋体" w:cs="宋体"/>
                <w:b/>
                <w:bCs/>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课程内容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18" w:hRule="atLeast"/>
          <w:tblCellSpacing w:w="26" w:type="dxa"/>
          <w:jc w:val="center"/>
        </w:trPr>
        <w:tc>
          <w:tcPr>
            <w:tcW w:w="1345" w:type="dxa"/>
            <w:gridSpan w:val="2"/>
            <w:vMerge w:val="restart"/>
            <w:tcBorders>
              <w:left w:val="nil"/>
            </w:tcBorders>
            <w:shd w:val="clear" w:color="auto" w:fill="F1F1F1"/>
          </w:tcPr>
          <w:p>
            <w:pPr>
              <w:widowControl w:val="0"/>
              <w:autoSpaceDE w:val="0"/>
              <w:autoSpaceDN w:val="0"/>
              <w:spacing w:before="56" w:after="0" w:line="292" w:lineRule="auto"/>
              <w:ind w:right="114"/>
              <w:jc w:val="center"/>
              <w:rPr>
                <w:rFonts w:hint="eastAsia" w:ascii="宋体" w:hAnsi="宋体" w:eastAsia="宋体" w:cs="宋体"/>
                <w:spacing w:val="-1"/>
                <w:kern w:val="2"/>
                <w:sz w:val="21"/>
                <w:szCs w:val="21"/>
                <w:lang w:val="en-US" w:eastAsia="zh-Hans" w:bidi="ar-SA"/>
              </w:rPr>
            </w:pPr>
          </w:p>
          <w:p>
            <w:pPr>
              <w:widowControl w:val="0"/>
              <w:autoSpaceDE w:val="0"/>
              <w:autoSpaceDN w:val="0"/>
              <w:spacing w:before="56" w:after="0" w:line="292" w:lineRule="auto"/>
              <w:ind w:right="114"/>
              <w:jc w:val="center"/>
              <w:rPr>
                <w:rFonts w:hint="default" w:ascii="宋体" w:hAnsi="宋体" w:cs="宋体"/>
                <w:spacing w:val="-1"/>
                <w:kern w:val="2"/>
                <w:sz w:val="21"/>
                <w:szCs w:val="21"/>
                <w:lang w:eastAsia="zh-Hans" w:bidi="ar-SA"/>
              </w:rPr>
            </w:pPr>
          </w:p>
          <w:p>
            <w:pPr>
              <w:widowControl w:val="0"/>
              <w:autoSpaceDE w:val="0"/>
              <w:autoSpaceDN w:val="0"/>
              <w:spacing w:before="56" w:after="0" w:line="292" w:lineRule="auto"/>
              <w:ind w:right="114"/>
              <w:jc w:val="center"/>
              <w:rPr>
                <w:rFonts w:hint="default" w:ascii="宋体" w:hAnsi="宋体" w:cs="宋体"/>
                <w:spacing w:val="-1"/>
                <w:kern w:val="2"/>
                <w:sz w:val="21"/>
                <w:szCs w:val="21"/>
                <w:lang w:eastAsia="zh-Hans" w:bidi="ar-SA"/>
              </w:rPr>
            </w:pPr>
          </w:p>
          <w:p>
            <w:pPr>
              <w:widowControl w:val="0"/>
              <w:autoSpaceDE w:val="0"/>
              <w:autoSpaceDN w:val="0"/>
              <w:spacing w:before="56" w:after="0" w:line="292" w:lineRule="auto"/>
              <w:ind w:right="114"/>
              <w:jc w:val="center"/>
              <w:rPr>
                <w:rFonts w:hint="default" w:ascii="宋体" w:hAnsi="宋体" w:eastAsia="宋体" w:cs="宋体"/>
                <w:spacing w:val="-1"/>
                <w:kern w:val="2"/>
                <w:sz w:val="21"/>
                <w:szCs w:val="21"/>
                <w:lang w:eastAsia="zh-Hans" w:bidi="ar-SA"/>
              </w:rPr>
            </w:pPr>
            <w:r>
              <w:rPr>
                <w:rFonts w:hint="default" w:ascii="宋体" w:hAnsi="宋体" w:cs="宋体"/>
                <w:spacing w:val="-1"/>
                <w:kern w:val="2"/>
                <w:sz w:val="21"/>
                <w:szCs w:val="21"/>
                <w:lang w:eastAsia="zh-Hans" w:bidi="ar-SA"/>
              </w:rPr>
              <w:t>第一周</w:t>
            </w: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spacing w:val="-1"/>
                <w:kern w:val="2"/>
                <w:sz w:val="21"/>
                <w:szCs w:val="21"/>
                <w:lang w:eastAsia="zh-Hans" w:bidi="ar-SA"/>
              </w:rPr>
            </w:pPr>
          </w:p>
          <w:p>
            <w:pPr>
              <w:widowControl w:val="0"/>
              <w:autoSpaceDE w:val="0"/>
              <w:autoSpaceDN w:val="0"/>
              <w:spacing w:before="56" w:after="0" w:line="292" w:lineRule="auto"/>
              <w:ind w:right="114" w:firstLine="208" w:firstLineChars="100"/>
              <w:jc w:val="both"/>
              <w:rPr>
                <w:rFonts w:hint="default" w:ascii="宋体" w:hAnsi="宋体" w:eastAsia="宋体" w:cs="宋体"/>
                <w:b w:val="0"/>
                <w:bCs w:val="0"/>
                <w:spacing w:val="-1"/>
                <w:kern w:val="2"/>
                <w:sz w:val="21"/>
                <w:szCs w:val="21"/>
                <w:lang w:val="en-US" w:eastAsia="zh-Hans" w:bidi="ar-SA"/>
              </w:rPr>
            </w:pPr>
            <w:r>
              <w:rPr>
                <w:rFonts w:hint="eastAsia" w:ascii="宋体" w:hAnsi="宋体" w:cs="宋体"/>
                <w:b w:val="0"/>
                <w:bCs w:val="0"/>
                <w:spacing w:val="-1"/>
                <w:kern w:val="2"/>
                <w:sz w:val="21"/>
                <w:szCs w:val="21"/>
                <w:lang w:val="en-US" w:eastAsia="zh-Hans" w:bidi="ar-SA"/>
              </w:rPr>
              <w:t>时间待定</w:t>
            </w:r>
          </w:p>
        </w:tc>
        <w:tc>
          <w:tcPr>
            <w:tcW w:w="6148" w:type="dxa"/>
            <w:gridSpan w:val="2"/>
            <w:tcBorders>
              <w:right w:val="nil"/>
            </w:tcBorders>
            <w:shd w:val="clear" w:color="auto" w:fill="F1F1F1"/>
          </w:tcPr>
          <w:p>
            <w:pPr>
              <w:widowControl w:val="0"/>
              <w:autoSpaceDE w:val="0"/>
              <w:autoSpaceDN w:val="0"/>
              <w:spacing w:before="56" w:after="0" w:line="240" w:lineRule="auto"/>
              <w:ind w:right="114"/>
              <w:jc w:val="left"/>
              <w:rPr>
                <w:rFonts w:hint="eastAsia" w:ascii="宋体" w:hAnsi="宋体" w:eastAsia="宋体" w:cs="宋体"/>
                <w:b/>
                <w:bCs/>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项目导览</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欢迎致辞</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结业课题公布</w:t>
            </w:r>
          </w:p>
          <w:p>
            <w:pPr>
              <w:widowControl w:val="0"/>
              <w:autoSpaceDE w:val="0"/>
              <w:autoSpaceDN w:val="0"/>
              <w:spacing w:before="56" w:after="0" w:line="240" w:lineRule="auto"/>
              <w:ind w:right="114"/>
              <w:jc w:val="left"/>
              <w:rPr>
                <w:rFonts w:hint="eastAsia" w:ascii="宋体" w:hAnsi="宋体" w:eastAsia="宋体" w:cs="宋体"/>
                <w:b/>
                <w:bCs/>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专业课</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一</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经济增长指标</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经济增长对公民享受更高生活水平的重要性</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经济增长与诸多变量之间的关系</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衡量这些变量的指数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blCellSpacing w:w="26" w:type="dxa"/>
          <w:jc w:val="center"/>
        </w:trPr>
        <w:tc>
          <w:tcPr>
            <w:tcW w:w="1345" w:type="dxa"/>
            <w:gridSpan w:val="2"/>
            <w:vMerge w:val="continue"/>
            <w:tcBorders>
              <w:left w:val="nil"/>
            </w:tcBorders>
            <w:shd w:val="clear" w:color="auto" w:fill="F1F1F1"/>
          </w:tcPr>
          <w:p>
            <w:pPr>
              <w:widowControl w:val="0"/>
              <w:autoSpaceDE w:val="0"/>
              <w:autoSpaceDN w:val="0"/>
              <w:spacing w:before="56" w:after="0" w:line="292" w:lineRule="auto"/>
              <w:ind w:right="114"/>
              <w:jc w:val="center"/>
              <w:rPr>
                <w:rFonts w:hint="default" w:ascii="宋体" w:hAnsi="宋体" w:cs="宋体"/>
                <w:b w:val="0"/>
                <w:bCs w:val="0"/>
                <w:spacing w:val="-1"/>
                <w:kern w:val="2"/>
                <w:sz w:val="21"/>
                <w:szCs w:val="21"/>
                <w:lang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spacing w:val="-1"/>
                <w:kern w:val="2"/>
                <w:sz w:val="21"/>
                <w:szCs w:val="21"/>
                <w:lang w:eastAsia="zh-Hans" w:bidi="ar-SA"/>
              </w:rPr>
            </w:pPr>
            <w:r>
              <w:rPr>
                <w:rFonts w:hint="eastAsia" w:ascii="宋体" w:hAnsi="宋体" w:cs="宋体"/>
                <w:b w:val="0"/>
                <w:bCs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sz w:val="21"/>
                <w:szCs w:val="21"/>
                <w:lang w:val="en-US" w:eastAsia="zh-Hans" w:bidi="ar-SA"/>
              </w:rPr>
            </w:pP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sz w:val="21"/>
                <w:szCs w:val="21"/>
                <w:lang w:val="en-US" w:eastAsia="zh-Hans" w:bidi="ar-SA"/>
              </w:rPr>
              <w:t>辅导课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一</w:t>
            </w:r>
            <w:r>
              <w:rPr>
                <w:rFonts w:hint="default" w:ascii="宋体" w:hAnsi="宋体" w:eastAsia="宋体" w:cs="宋体"/>
                <w:b/>
                <w:sz w:val="21"/>
                <w:szCs w:val="21"/>
                <w:lang w:eastAsia="zh-Hans"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0" w:hRule="atLeast"/>
          <w:tblCellSpacing w:w="26" w:type="dxa"/>
          <w:jc w:val="center"/>
        </w:trPr>
        <w:tc>
          <w:tcPr>
            <w:tcW w:w="1345" w:type="dxa"/>
            <w:gridSpan w:val="2"/>
            <w:tcBorders>
              <w:left w:val="nil"/>
            </w:tcBorders>
            <w:shd w:val="clear" w:color="auto" w:fill="F1F1F1"/>
          </w:tcPr>
          <w:p>
            <w:pPr>
              <w:widowControl w:val="0"/>
              <w:autoSpaceDE w:val="0"/>
              <w:autoSpaceDN w:val="0"/>
              <w:spacing w:before="0" w:after="0" w:line="240" w:lineRule="auto"/>
              <w:ind w:right="0"/>
              <w:jc w:val="center"/>
              <w:rPr>
                <w:rFonts w:hint="default" w:ascii="宋体" w:hAnsi="宋体" w:cs="宋体"/>
                <w:sz w:val="21"/>
                <w:szCs w:val="21"/>
                <w:lang w:eastAsia="zh-Hans" w:bidi="ar-SA"/>
              </w:rPr>
            </w:pPr>
          </w:p>
          <w:p>
            <w:pPr>
              <w:widowControl w:val="0"/>
              <w:autoSpaceDE w:val="0"/>
              <w:autoSpaceDN w:val="0"/>
              <w:spacing w:before="0" w:after="0" w:line="240" w:lineRule="auto"/>
              <w:ind w:right="0"/>
              <w:jc w:val="center"/>
              <w:rPr>
                <w:rFonts w:hint="default" w:ascii="宋体" w:hAnsi="宋体" w:cs="宋体"/>
                <w:sz w:val="21"/>
                <w:szCs w:val="21"/>
                <w:lang w:eastAsia="zh-Hans" w:bidi="ar-SA"/>
              </w:rPr>
            </w:pPr>
          </w:p>
          <w:p>
            <w:pPr>
              <w:widowControl w:val="0"/>
              <w:autoSpaceDE w:val="0"/>
              <w:autoSpaceDN w:val="0"/>
              <w:spacing w:before="0" w:after="0" w:line="240" w:lineRule="auto"/>
              <w:ind w:right="0"/>
              <w:jc w:val="center"/>
              <w:rPr>
                <w:rFonts w:hint="default" w:ascii="宋体" w:hAnsi="宋体" w:cs="宋体"/>
                <w:sz w:val="21"/>
                <w:szCs w:val="21"/>
                <w:lang w:eastAsia="zh-Hans" w:bidi="ar-SA"/>
              </w:rPr>
            </w:pPr>
          </w:p>
          <w:p>
            <w:pPr>
              <w:widowControl w:val="0"/>
              <w:autoSpaceDE w:val="0"/>
              <w:autoSpaceDN w:val="0"/>
              <w:spacing w:before="0" w:after="0" w:line="240" w:lineRule="auto"/>
              <w:ind w:right="0"/>
              <w:jc w:val="center"/>
              <w:rPr>
                <w:rFonts w:hint="default" w:ascii="宋体" w:hAnsi="宋体" w:eastAsia="宋体" w:cs="宋体"/>
                <w:sz w:val="21"/>
                <w:szCs w:val="21"/>
                <w:lang w:eastAsia="zh-Hans" w:bidi="ar-SA"/>
              </w:rPr>
            </w:pPr>
            <w:r>
              <w:rPr>
                <w:rFonts w:hint="default" w:ascii="宋体" w:hAnsi="宋体" w:cs="宋体"/>
                <w:sz w:val="21"/>
                <w:szCs w:val="21"/>
                <w:lang w:eastAsia="zh-Hans" w:bidi="ar-SA"/>
              </w:rPr>
              <w:t>第二周</w:t>
            </w:r>
          </w:p>
        </w:tc>
        <w:tc>
          <w:tcPr>
            <w:tcW w:w="1476" w:type="dxa"/>
            <w:gridSpan w:val="2"/>
            <w:shd w:val="clear" w:color="auto" w:fill="F1F1F1"/>
          </w:tcPr>
          <w:p>
            <w:pPr>
              <w:widowControl w:val="0"/>
              <w:autoSpaceDE w:val="0"/>
              <w:autoSpaceDN w:val="0"/>
              <w:spacing w:before="56" w:after="0" w:line="240" w:lineRule="auto"/>
              <w:ind w:left="55" w:right="0"/>
              <w:jc w:val="center"/>
              <w:rPr>
                <w:rFonts w:hint="eastAsia" w:ascii="宋体" w:hAnsi="宋体" w:eastAsia="宋体" w:cs="宋体"/>
                <w:b w:val="0"/>
                <w:bCs w:val="0"/>
                <w:sz w:val="21"/>
                <w:szCs w:val="21"/>
                <w:lang w:val="en-US" w:eastAsia="zh-Hans" w:bidi="ar-SA"/>
              </w:rPr>
            </w:pPr>
          </w:p>
          <w:p>
            <w:pPr>
              <w:widowControl w:val="0"/>
              <w:autoSpaceDE w:val="0"/>
              <w:autoSpaceDN w:val="0"/>
              <w:spacing w:before="56" w:after="0" w:line="240" w:lineRule="auto"/>
              <w:ind w:left="0" w:leftChars="0" w:right="0" w:firstLine="0" w:firstLineChars="0"/>
              <w:jc w:val="center"/>
              <w:rPr>
                <w:rFonts w:hint="default" w:ascii="宋体" w:hAnsi="宋体" w:cs="宋体"/>
                <w:b w:val="0"/>
                <w:bCs w:val="0"/>
                <w:sz w:val="21"/>
                <w:szCs w:val="21"/>
                <w:lang w:val="en-US" w:eastAsia="zh-Hans" w:bidi="ar-SA"/>
              </w:rPr>
            </w:pPr>
            <w:r>
              <w:rPr>
                <w:rFonts w:hint="eastAsia" w:ascii="宋体" w:hAnsi="宋体" w:cs="宋体"/>
                <w:b w:val="0"/>
                <w:bCs w:val="0"/>
                <w:sz w:val="21"/>
                <w:szCs w:val="21"/>
                <w:lang w:val="en-US" w:eastAsia="zh-Hans" w:bidi="ar-SA"/>
              </w:rPr>
              <w:t>时间待定</w:t>
            </w:r>
          </w:p>
        </w:tc>
        <w:tc>
          <w:tcPr>
            <w:tcW w:w="6148" w:type="dxa"/>
            <w:gridSpan w:val="2"/>
            <w:tcBorders>
              <w:right w:val="nil"/>
            </w:tcBorders>
            <w:shd w:val="clear" w:color="auto" w:fill="F1F1F1"/>
          </w:tcPr>
          <w:p>
            <w:pPr>
              <w:widowControl w:val="0"/>
              <w:autoSpaceDE w:val="0"/>
              <w:autoSpaceDN w:val="0"/>
              <w:spacing w:before="56" w:after="0" w:line="292" w:lineRule="auto"/>
              <w:ind w:right="114"/>
              <w:jc w:val="left"/>
              <w:rPr>
                <w:rFonts w:hint="eastAsia" w:ascii="宋体" w:hAnsi="宋体" w:eastAsia="宋体" w:cs="宋体"/>
                <w:b/>
                <w:sz w:val="21"/>
                <w:szCs w:val="21"/>
                <w:lang w:val="en-US" w:eastAsia="zh-Hans" w:bidi="ar-SA"/>
              </w:rPr>
            </w:pPr>
            <w:r>
              <w:rPr>
                <w:rFonts w:hint="eastAsia" w:ascii="宋体" w:hAnsi="宋体" w:eastAsia="宋体" w:cs="宋体"/>
                <w:b/>
                <w:sz w:val="21"/>
                <w:szCs w:val="21"/>
                <w:lang w:val="en-US" w:eastAsia="zh-Hans" w:bidi="ar-SA"/>
              </w:rPr>
              <w:t>专业课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二</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新加坡的经济</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从第三世界到第一世界</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新加坡经济的发展现状</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sz w:val="21"/>
                <w:szCs w:val="21"/>
                <w:lang w:val="en-US" w:eastAsia="zh-Hans" w:bidi="ar-SA"/>
              </w:rPr>
            </w:pPr>
            <w:r>
              <w:rPr>
                <w:rFonts w:hint="eastAsia" w:ascii="宋体" w:hAnsi="宋体" w:eastAsia="宋体" w:cs="宋体"/>
                <w:b w:val="0"/>
                <w:bCs w:val="0"/>
                <w:spacing w:val="-1"/>
                <w:kern w:val="2"/>
                <w:sz w:val="21"/>
                <w:szCs w:val="21"/>
                <w:lang w:val="en-US" w:eastAsia="zh-Hans" w:bidi="ar-SA"/>
              </w:rPr>
              <w:t>衡量经济发展的各种指数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0" w:hRule="atLeast"/>
          <w:tblCellSpacing w:w="26" w:type="dxa"/>
          <w:jc w:val="center"/>
        </w:trPr>
        <w:tc>
          <w:tcPr>
            <w:tcW w:w="1345" w:type="dxa"/>
            <w:gridSpan w:val="2"/>
            <w:tcBorders>
              <w:left w:val="nil"/>
            </w:tcBorders>
            <w:shd w:val="clear" w:color="auto" w:fill="F1F1F1"/>
          </w:tcPr>
          <w:p>
            <w:pPr>
              <w:widowControl w:val="0"/>
              <w:autoSpaceDE w:val="0"/>
              <w:autoSpaceDN w:val="0"/>
              <w:spacing w:before="0" w:after="0" w:line="240" w:lineRule="auto"/>
              <w:ind w:right="0"/>
              <w:jc w:val="center"/>
              <w:rPr>
                <w:rFonts w:hint="default" w:ascii="宋体" w:hAnsi="宋体" w:cs="宋体"/>
                <w:sz w:val="21"/>
                <w:szCs w:val="21"/>
                <w:lang w:eastAsia="zh-Hans" w:bidi="ar-SA"/>
              </w:rPr>
            </w:pPr>
          </w:p>
        </w:tc>
        <w:tc>
          <w:tcPr>
            <w:tcW w:w="1476" w:type="dxa"/>
            <w:gridSpan w:val="2"/>
            <w:shd w:val="clear" w:color="auto" w:fill="F1F1F1"/>
          </w:tcPr>
          <w:p>
            <w:pPr>
              <w:widowControl w:val="0"/>
              <w:autoSpaceDE w:val="0"/>
              <w:autoSpaceDN w:val="0"/>
              <w:spacing w:before="56" w:after="0" w:line="240" w:lineRule="auto"/>
              <w:ind w:left="0" w:leftChars="0" w:right="0" w:firstLine="0" w:firstLineChars="0"/>
              <w:jc w:val="center"/>
              <w:rPr>
                <w:rFonts w:hint="default" w:ascii="宋体" w:hAnsi="宋体" w:cs="宋体"/>
                <w:b w:val="0"/>
                <w:bCs w:val="0"/>
                <w:sz w:val="21"/>
                <w:szCs w:val="21"/>
                <w:lang w:val="en-US" w:eastAsia="zh-Hans" w:bidi="ar-SA"/>
              </w:rPr>
            </w:pPr>
            <w:r>
              <w:rPr>
                <w:rFonts w:hint="eastAsia" w:ascii="宋体" w:hAnsi="宋体" w:cs="宋体"/>
                <w:b w:val="0"/>
                <w:bCs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sz w:val="21"/>
                <w:szCs w:val="21"/>
                <w:lang w:val="en-US" w:eastAsia="zh-Hans" w:bidi="ar-SA"/>
              </w:rPr>
              <w:t>辅导课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二</w:t>
            </w:r>
            <w:r>
              <w:rPr>
                <w:rFonts w:hint="default" w:ascii="宋体" w:hAnsi="宋体" w:eastAsia="宋体" w:cs="宋体"/>
                <w:b/>
                <w:sz w:val="21"/>
                <w:szCs w:val="21"/>
                <w:lang w:eastAsia="zh-Hans"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830" w:hRule="atLeast"/>
          <w:tblCellSpacing w:w="26" w:type="dxa"/>
          <w:jc w:val="center"/>
        </w:trPr>
        <w:tc>
          <w:tcPr>
            <w:tcW w:w="1267" w:type="dxa"/>
            <w:vMerge w:val="restart"/>
            <w:tcBorders>
              <w:left w:val="nil"/>
            </w:tcBorders>
            <w:shd w:val="clear" w:color="auto" w:fill="F1F1F1"/>
          </w:tcPr>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r>
              <w:rPr>
                <w:rFonts w:hint="default" w:ascii="宋体" w:hAnsi="宋体" w:cs="宋体"/>
                <w:kern w:val="0"/>
                <w:sz w:val="21"/>
                <w:szCs w:val="21"/>
                <w:lang w:eastAsia="zh-CN" w:bidi="ar-SA"/>
              </w:rPr>
              <w:t>第三周</w:t>
            </w: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r>
              <w:rPr>
                <w:rFonts w:hint="default" w:ascii="宋体" w:hAnsi="宋体" w:cs="宋体"/>
                <w:kern w:val="0"/>
                <w:sz w:val="21"/>
                <w:szCs w:val="21"/>
                <w:lang w:eastAsia="zh-CN" w:bidi="ar-SA"/>
              </w:rPr>
              <w:t>第四周</w:t>
            </w: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p>
            <w:pPr>
              <w:widowControl w:val="0"/>
              <w:autoSpaceDE w:val="0"/>
              <w:autoSpaceDN w:val="0"/>
              <w:spacing w:before="174" w:after="0" w:line="240" w:lineRule="auto"/>
              <w:ind w:right="0" w:firstLine="315" w:firstLineChars="150"/>
              <w:jc w:val="both"/>
              <w:rPr>
                <w:rFonts w:hint="default" w:ascii="宋体" w:hAnsi="宋体" w:eastAsia="宋体" w:cs="宋体"/>
                <w:b w:val="0"/>
                <w:bCs w:val="0"/>
                <w:spacing w:val="-19"/>
                <w:w w:val="95"/>
                <w:sz w:val="21"/>
                <w:szCs w:val="21"/>
                <w:lang w:eastAsia="zh-Hans" w:bidi="ar-SA"/>
              </w:rPr>
            </w:pPr>
            <w:r>
              <w:rPr>
                <w:rFonts w:hint="eastAsia" w:ascii="宋体" w:hAnsi="宋体" w:cs="宋体"/>
                <w:kern w:val="0"/>
                <w:sz w:val="21"/>
                <w:szCs w:val="21"/>
                <w:lang w:val="en-US" w:eastAsia="zh-Hans" w:bidi="ar-SA"/>
              </w:rPr>
              <w:t>第</w:t>
            </w:r>
            <w:r>
              <w:rPr>
                <w:rFonts w:hint="default" w:ascii="宋体" w:hAnsi="宋体" w:cs="宋体"/>
                <w:kern w:val="0"/>
                <w:sz w:val="21"/>
                <w:szCs w:val="21"/>
                <w:lang w:eastAsia="zh-Hans" w:bidi="ar-SA"/>
              </w:rPr>
              <w:t>五</w:t>
            </w:r>
            <w:r>
              <w:rPr>
                <w:rFonts w:hint="eastAsia" w:ascii="宋体" w:hAnsi="宋体" w:cs="宋体"/>
                <w:kern w:val="0"/>
                <w:sz w:val="21"/>
                <w:szCs w:val="21"/>
                <w:lang w:val="en-US" w:eastAsia="zh-Hans" w:bidi="ar-SA"/>
              </w:rPr>
              <w:t>周</w:t>
            </w:r>
          </w:p>
          <w:p>
            <w:pPr>
              <w:widowControl w:val="0"/>
              <w:autoSpaceDE w:val="0"/>
              <w:autoSpaceDN w:val="0"/>
              <w:spacing w:before="174" w:after="0" w:line="240" w:lineRule="auto"/>
              <w:ind w:right="0"/>
              <w:jc w:val="center"/>
              <w:rPr>
                <w:rFonts w:hint="default" w:ascii="宋体" w:hAnsi="宋体" w:eastAsia="宋体" w:cs="宋体"/>
                <w:b w:val="0"/>
                <w:bCs w:val="0"/>
                <w:spacing w:val="-19"/>
                <w:w w:val="95"/>
                <w:sz w:val="21"/>
                <w:szCs w:val="21"/>
                <w:lang w:eastAsia="zh-Hans" w:bidi="ar-SA"/>
              </w:rPr>
            </w:pPr>
          </w:p>
          <w:p>
            <w:pPr>
              <w:widowControl w:val="0"/>
              <w:autoSpaceDE w:val="0"/>
              <w:autoSpaceDN w:val="0"/>
              <w:spacing w:before="174" w:after="0" w:line="240" w:lineRule="auto"/>
              <w:ind w:right="0"/>
              <w:jc w:val="center"/>
              <w:rPr>
                <w:rFonts w:hint="default" w:ascii="宋体" w:hAnsi="宋体" w:eastAsia="宋体" w:cs="宋体"/>
                <w:b w:val="0"/>
                <w:bCs w:val="0"/>
                <w:spacing w:val="-19"/>
                <w:w w:val="95"/>
                <w:sz w:val="21"/>
                <w:szCs w:val="21"/>
                <w:lang w:eastAsia="zh-Hans" w:bidi="ar-SA"/>
              </w:rPr>
            </w:pPr>
          </w:p>
          <w:p>
            <w:pPr>
              <w:widowControl w:val="0"/>
              <w:autoSpaceDE w:val="0"/>
              <w:autoSpaceDN w:val="0"/>
              <w:spacing w:before="174" w:after="0" w:line="240" w:lineRule="auto"/>
              <w:ind w:right="0" w:firstLine="241" w:firstLineChars="150"/>
              <w:jc w:val="both"/>
              <w:rPr>
                <w:rFonts w:hint="default" w:ascii="宋体" w:hAnsi="宋体" w:eastAsia="宋体" w:cs="宋体"/>
                <w:b w:val="0"/>
                <w:bCs w:val="0"/>
                <w:spacing w:val="-19"/>
                <w:w w:val="95"/>
                <w:sz w:val="21"/>
                <w:szCs w:val="21"/>
                <w:lang w:eastAsia="zh-Hans" w:bidi="ar-SA"/>
              </w:rPr>
            </w:pPr>
          </w:p>
          <w:p>
            <w:pPr>
              <w:widowControl w:val="0"/>
              <w:autoSpaceDE w:val="0"/>
              <w:autoSpaceDN w:val="0"/>
              <w:spacing w:before="174" w:after="0" w:line="240" w:lineRule="auto"/>
              <w:ind w:right="0" w:firstLine="315" w:firstLineChars="150"/>
              <w:jc w:val="both"/>
              <w:rPr>
                <w:rFonts w:hint="default" w:ascii="宋体" w:hAnsi="宋体" w:eastAsia="宋体" w:cs="宋体"/>
                <w:b w:val="0"/>
                <w:bCs w:val="0"/>
                <w:spacing w:val="-19"/>
                <w:w w:val="95"/>
                <w:sz w:val="21"/>
                <w:szCs w:val="21"/>
                <w:lang w:eastAsia="zh-Hans" w:bidi="ar-SA"/>
              </w:rPr>
            </w:pPr>
            <w:r>
              <w:rPr>
                <w:rFonts w:hint="default" w:ascii="宋体" w:hAnsi="宋体" w:cs="宋体"/>
                <w:kern w:val="0"/>
                <w:sz w:val="21"/>
                <w:szCs w:val="21"/>
                <w:lang w:val="en-US" w:eastAsia="zh-Hans" w:bidi="ar-SA"/>
              </w:rPr>
              <w:t>第六周</w:t>
            </w:r>
          </w:p>
        </w:tc>
        <w:tc>
          <w:tcPr>
            <w:tcW w:w="1476" w:type="dxa"/>
            <w:gridSpan w:val="2"/>
            <w:shd w:val="clear" w:color="auto" w:fill="F1F1F1"/>
          </w:tcPr>
          <w:p>
            <w:pPr>
              <w:widowControl w:val="0"/>
              <w:autoSpaceDE w:val="0"/>
              <w:autoSpaceDN w:val="0"/>
              <w:spacing w:before="56" w:after="0" w:line="240" w:lineRule="auto"/>
              <w:ind w:right="0"/>
              <w:jc w:val="center"/>
              <w:rPr>
                <w:rFonts w:hint="eastAsia" w:ascii="宋体" w:hAnsi="宋体" w:eastAsia="宋体" w:cs="宋体"/>
                <w:b w:val="0"/>
                <w:bCs w:val="0"/>
                <w:kern w:val="0"/>
                <w:sz w:val="21"/>
                <w:szCs w:val="21"/>
                <w:lang w:val="en-US" w:eastAsia="zh-Hans" w:bidi="ar-SA"/>
              </w:rPr>
            </w:pPr>
          </w:p>
          <w:p>
            <w:pPr>
              <w:widowControl w:val="0"/>
              <w:autoSpaceDE w:val="0"/>
              <w:autoSpaceDN w:val="0"/>
              <w:spacing w:before="56" w:after="0" w:line="240" w:lineRule="auto"/>
              <w:ind w:right="0"/>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autoSpaceDE w:val="0"/>
              <w:autoSpaceDN w:val="0"/>
              <w:spacing w:before="55" w:after="0" w:line="240" w:lineRule="auto"/>
              <w:ind w:left="55" w:right="0"/>
              <w:jc w:val="left"/>
              <w:rPr>
                <w:rFonts w:hint="eastAsia" w:ascii="宋体" w:hAnsi="宋体" w:eastAsia="宋体" w:cs="宋体"/>
                <w:b/>
                <w:sz w:val="21"/>
                <w:szCs w:val="21"/>
                <w:lang w:val="en-US" w:eastAsia="zh-Hans" w:bidi="ar-SA"/>
              </w:rPr>
            </w:pPr>
            <w:r>
              <w:rPr>
                <w:rFonts w:hint="eastAsia" w:ascii="宋体" w:hAnsi="宋体" w:eastAsia="宋体" w:cs="宋体"/>
                <w:b/>
                <w:sz w:val="21"/>
                <w:szCs w:val="21"/>
                <w:lang w:val="en-US" w:eastAsia="zh-Hans" w:bidi="ar-SA"/>
              </w:rPr>
              <w:t>专业课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三</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经济增长与国际贸易</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探讨国际贸易中最新的政策辩论</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探讨成功的贸易自由化进程的障碍</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评估区域集团是否会分割世界经济和贸易全球化背道而驰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830"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0" w:after="0" w:line="240" w:lineRule="auto"/>
              <w:ind w:right="0"/>
              <w:jc w:val="center"/>
              <w:rPr>
                <w:rFonts w:hint="default" w:ascii="宋体" w:hAnsi="宋体" w:cs="宋体"/>
                <w:kern w:val="0"/>
                <w:sz w:val="21"/>
                <w:szCs w:val="21"/>
                <w:lang w:eastAsia="zh-CN" w:bidi="ar-SA"/>
              </w:rPr>
            </w:pPr>
          </w:p>
        </w:tc>
        <w:tc>
          <w:tcPr>
            <w:tcW w:w="1476" w:type="dxa"/>
            <w:gridSpan w:val="2"/>
            <w:shd w:val="clear" w:color="auto" w:fill="F1F1F1"/>
          </w:tcPr>
          <w:p>
            <w:pPr>
              <w:widowControl w:val="0"/>
              <w:autoSpaceDE w:val="0"/>
              <w:autoSpaceDN w:val="0"/>
              <w:spacing w:before="56" w:after="0" w:line="240" w:lineRule="auto"/>
              <w:ind w:right="0"/>
              <w:jc w:val="center"/>
              <w:rPr>
                <w:rFonts w:hint="default" w:ascii="宋体" w:hAnsi="宋体" w:cs="宋体"/>
                <w:b w:val="0"/>
                <w:bCs w:val="0"/>
                <w:kern w:val="0"/>
                <w:sz w:val="21"/>
                <w:szCs w:val="21"/>
                <w:lang w:val="en-US"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sz w:val="21"/>
                <w:szCs w:val="21"/>
                <w:lang w:val="en-US" w:eastAsia="zh-Hans" w:bidi="ar-SA"/>
              </w:rPr>
              <w:t>辅导课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三</w:t>
            </w:r>
            <w:r>
              <w:rPr>
                <w:rFonts w:hint="default" w:ascii="宋体" w:hAnsi="宋体" w:eastAsia="宋体" w:cs="宋体"/>
                <w:b/>
                <w:sz w:val="21"/>
                <w:szCs w:val="21"/>
                <w:lang w:eastAsia="zh-Hans"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416"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174" w:after="0" w:line="240" w:lineRule="auto"/>
              <w:ind w:right="0"/>
              <w:jc w:val="center"/>
              <w:rPr>
                <w:rFonts w:hint="eastAsia" w:ascii="宋体" w:hAnsi="宋体" w:eastAsia="宋体" w:cs="宋体"/>
                <w:b w:val="0"/>
                <w:bCs w:val="0"/>
                <w:spacing w:val="-19"/>
                <w:w w:val="95"/>
                <w:sz w:val="21"/>
                <w:szCs w:val="21"/>
                <w:lang w:val="en-US"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autoSpaceDE w:val="0"/>
              <w:autoSpaceDN w:val="0"/>
              <w:spacing w:before="55" w:after="0" w:line="240" w:lineRule="auto"/>
              <w:ind w:right="0"/>
              <w:jc w:val="left"/>
              <w:rPr>
                <w:rFonts w:hint="eastAsia" w:ascii="宋体" w:hAnsi="宋体" w:eastAsia="宋体" w:cs="宋体"/>
                <w:b/>
                <w:sz w:val="21"/>
                <w:szCs w:val="21"/>
                <w:lang w:val="en-US" w:eastAsia="zh-Hans" w:bidi="ar-SA"/>
              </w:rPr>
            </w:pPr>
            <w:r>
              <w:rPr>
                <w:rFonts w:hint="eastAsia" w:ascii="宋体" w:hAnsi="宋体" w:eastAsia="宋体" w:cs="宋体"/>
                <w:b/>
                <w:sz w:val="21"/>
                <w:szCs w:val="21"/>
                <w:lang w:val="en-US" w:eastAsia="zh-Hans" w:bidi="ar-SA"/>
              </w:rPr>
              <w:t>专业课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四</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金融自由化</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金融自由化的重要性以及推动金融放松管制的力量</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资本流动形式的变化以及资本流动的影响因素</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sz w:val="21"/>
                <w:szCs w:val="21"/>
                <w:lang w:val="en-US" w:eastAsia="zh-Hans" w:bidi="ar-SA"/>
              </w:rPr>
            </w:pPr>
            <w:r>
              <w:rPr>
                <w:rFonts w:hint="eastAsia" w:ascii="宋体" w:hAnsi="宋体" w:eastAsia="宋体" w:cs="宋体"/>
                <w:b w:val="0"/>
                <w:bCs w:val="0"/>
                <w:spacing w:val="-1"/>
                <w:kern w:val="2"/>
                <w:sz w:val="21"/>
                <w:szCs w:val="21"/>
                <w:lang w:val="en-US" w:eastAsia="zh-Hans" w:bidi="ar-SA"/>
              </w:rPr>
              <w:t>资本流动对整体经济的影响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416"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174" w:after="0" w:line="240" w:lineRule="auto"/>
              <w:ind w:right="0"/>
              <w:jc w:val="center"/>
              <w:rPr>
                <w:rFonts w:hint="eastAsia" w:ascii="宋体" w:hAnsi="宋体" w:eastAsia="宋体" w:cs="宋体"/>
                <w:b w:val="0"/>
                <w:bCs w:val="0"/>
                <w:spacing w:val="-19"/>
                <w:w w:val="95"/>
                <w:sz w:val="21"/>
                <w:szCs w:val="21"/>
                <w:lang w:val="en-US"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辅导课</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四</w:t>
            </w:r>
            <w:r>
              <w:rPr>
                <w:rFonts w:hint="default" w:ascii="宋体" w:hAnsi="宋体" w:eastAsia="宋体" w:cs="宋体"/>
                <w:b/>
                <w:bCs/>
                <w:spacing w:val="-1"/>
                <w:kern w:val="2"/>
                <w:sz w:val="21"/>
                <w:szCs w:val="21"/>
                <w:lang w:eastAsia="zh-Hans"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500"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174" w:after="0" w:line="240" w:lineRule="auto"/>
              <w:ind w:right="0"/>
              <w:jc w:val="center"/>
              <w:rPr>
                <w:rFonts w:hint="eastAsia" w:ascii="宋体" w:hAnsi="宋体" w:eastAsia="宋体" w:cs="宋体"/>
                <w:b w:val="0"/>
                <w:bCs w:val="0"/>
                <w:spacing w:val="-19"/>
                <w:w w:val="95"/>
                <w:sz w:val="21"/>
                <w:szCs w:val="21"/>
                <w:lang w:val="en-US"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eastAsia" w:ascii="宋体" w:hAnsi="宋体" w:cs="宋体"/>
                <w:b w:val="0"/>
                <w:bCs w:val="0"/>
                <w:kern w:val="0"/>
                <w:sz w:val="21"/>
                <w:szCs w:val="21"/>
                <w:lang w:val="en-US" w:eastAsia="zh-Hans" w:bidi="ar-SA"/>
              </w:rPr>
            </w:pPr>
          </w:p>
          <w:p>
            <w:pPr>
              <w:widowControl w:val="0"/>
              <w:autoSpaceDE w:val="0"/>
              <w:autoSpaceDN w:val="0"/>
              <w:spacing w:before="56" w:after="0" w:line="292" w:lineRule="auto"/>
              <w:ind w:right="114"/>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bCs/>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专业课</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五</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货币政策和金融危机</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货币政策的重要性和作用</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货币政策实施的实例简析</w:t>
            </w:r>
          </w:p>
          <w:p>
            <w:pPr>
              <w:widowControl w:val="0"/>
              <w:numPr>
                <w:ilvl w:val="0"/>
                <w:numId w:val="4"/>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420" w:leftChars="0" w:right="114" w:rightChars="0" w:hanging="420" w:firstLine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val="0"/>
                <w:bCs w:val="0"/>
                <w:spacing w:val="-1"/>
                <w:kern w:val="2"/>
                <w:sz w:val="21"/>
                <w:szCs w:val="21"/>
                <w:lang w:val="en-US" w:eastAsia="zh-Hans" w:bidi="ar-SA"/>
              </w:rPr>
              <w:t>深入探讨新冠疫情对全球经济的影响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500"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174" w:after="0" w:line="240" w:lineRule="auto"/>
              <w:ind w:right="0"/>
              <w:jc w:val="center"/>
              <w:rPr>
                <w:rFonts w:hint="eastAsia" w:ascii="宋体" w:hAnsi="宋体" w:eastAsia="宋体" w:cs="宋体"/>
                <w:b w:val="0"/>
                <w:bCs w:val="0"/>
                <w:spacing w:val="-19"/>
                <w:w w:val="95"/>
                <w:sz w:val="21"/>
                <w:szCs w:val="21"/>
                <w:lang w:val="en-US"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辅导课</w:t>
            </w:r>
            <w:r>
              <w:rPr>
                <w:rFonts w:hint="default" w:ascii="宋体" w:hAnsi="宋体" w:eastAsia="宋体" w:cs="宋体"/>
                <w:b/>
                <w:bCs/>
                <w:spacing w:val="-1"/>
                <w:kern w:val="2"/>
                <w:sz w:val="21"/>
                <w:szCs w:val="21"/>
                <w:lang w:eastAsia="zh-Hans" w:bidi="ar-SA"/>
              </w:rPr>
              <w:t>（</w:t>
            </w:r>
            <w:r>
              <w:rPr>
                <w:rFonts w:hint="eastAsia" w:ascii="宋体" w:hAnsi="宋体" w:eastAsia="宋体" w:cs="宋体"/>
                <w:b/>
                <w:bCs/>
                <w:spacing w:val="-1"/>
                <w:kern w:val="2"/>
                <w:sz w:val="21"/>
                <w:szCs w:val="21"/>
                <w:lang w:val="en-US" w:eastAsia="zh-Hans" w:bidi="ar-SA"/>
              </w:rPr>
              <w:t>五</w:t>
            </w:r>
            <w:r>
              <w:rPr>
                <w:rFonts w:hint="default" w:ascii="宋体" w:hAnsi="宋体" w:eastAsia="宋体" w:cs="宋体"/>
                <w:b/>
                <w:bCs/>
                <w:spacing w:val="-1"/>
                <w:kern w:val="2"/>
                <w:sz w:val="21"/>
                <w:szCs w:val="21"/>
                <w:lang w:eastAsia="zh-Hans"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500" w:hRule="atLeast"/>
          <w:tblCellSpacing w:w="26" w:type="dxa"/>
          <w:jc w:val="center"/>
        </w:trPr>
        <w:tc>
          <w:tcPr>
            <w:tcW w:w="1267" w:type="dxa"/>
            <w:vMerge w:val="continue"/>
            <w:tcBorders>
              <w:left w:val="nil"/>
            </w:tcBorders>
            <w:shd w:val="clear" w:color="auto" w:fill="F1F1F1"/>
          </w:tcPr>
          <w:p>
            <w:pPr>
              <w:widowControl w:val="0"/>
              <w:autoSpaceDE w:val="0"/>
              <w:autoSpaceDN w:val="0"/>
              <w:spacing w:before="174" w:after="0" w:line="240" w:lineRule="auto"/>
              <w:ind w:right="0"/>
              <w:jc w:val="center"/>
              <w:rPr>
                <w:rFonts w:hint="eastAsia" w:ascii="宋体" w:hAnsi="宋体" w:eastAsia="宋体" w:cs="宋体"/>
                <w:b w:val="0"/>
                <w:bCs w:val="0"/>
                <w:spacing w:val="-19"/>
                <w:w w:val="95"/>
                <w:sz w:val="21"/>
                <w:szCs w:val="21"/>
                <w:lang w:val="en-US" w:eastAsia="zh-Hans" w:bidi="ar-SA"/>
              </w:rPr>
            </w:pPr>
          </w:p>
        </w:tc>
        <w:tc>
          <w:tcPr>
            <w:tcW w:w="1476" w:type="dxa"/>
            <w:gridSpan w:val="2"/>
            <w:shd w:val="clear" w:color="auto" w:fill="F1F1F1"/>
          </w:tcPr>
          <w:p>
            <w:pPr>
              <w:widowControl w:val="0"/>
              <w:autoSpaceDE w:val="0"/>
              <w:autoSpaceDN w:val="0"/>
              <w:spacing w:before="56" w:after="0" w:line="292" w:lineRule="auto"/>
              <w:ind w:right="114"/>
              <w:jc w:val="center"/>
              <w:rPr>
                <w:rFonts w:hint="default" w:ascii="宋体" w:hAnsi="宋体" w:cs="宋体"/>
                <w:b w:val="0"/>
                <w:bCs w:val="0"/>
                <w:kern w:val="0"/>
                <w:sz w:val="21"/>
                <w:szCs w:val="21"/>
                <w:lang w:eastAsia="zh-Hans" w:bidi="ar-SA"/>
              </w:rPr>
            </w:pPr>
            <w:r>
              <w:rPr>
                <w:rFonts w:hint="eastAsia" w:ascii="宋体" w:hAnsi="宋体" w:cs="宋体"/>
                <w:b w:val="0"/>
                <w:bCs w:val="0"/>
                <w:kern w:val="0"/>
                <w:sz w:val="21"/>
                <w:szCs w:val="21"/>
                <w:lang w:val="en-US" w:eastAsia="zh-Hans" w:bidi="ar-SA"/>
              </w:rPr>
              <w:t>时间待定</w:t>
            </w:r>
          </w:p>
        </w:tc>
        <w:tc>
          <w:tcPr>
            <w:tcW w:w="6148" w:type="dxa"/>
            <w:gridSpan w:val="2"/>
            <w:tcBorders>
              <w:right w:val="nil"/>
            </w:tcBorders>
            <w:shd w:val="clear" w:color="auto" w:fill="F1F1F1"/>
          </w:tcPr>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autoSpaceDE w:val="0"/>
              <w:autoSpaceDN w:val="0"/>
              <w:spacing w:before="56" w:after="0" w:line="240" w:lineRule="auto"/>
              <w:ind w:leftChars="0" w:right="114" w:rightChars="0"/>
              <w:jc w:val="left"/>
              <w:rPr>
                <w:rFonts w:hint="eastAsia" w:ascii="宋体" w:hAnsi="宋体" w:eastAsia="宋体" w:cs="宋体"/>
                <w:b w:val="0"/>
                <w:bCs w:val="0"/>
                <w:spacing w:val="-1"/>
                <w:kern w:val="2"/>
                <w:sz w:val="21"/>
                <w:szCs w:val="21"/>
                <w:lang w:val="en-US" w:eastAsia="zh-Hans" w:bidi="ar-SA"/>
              </w:rPr>
            </w:pPr>
            <w:r>
              <w:rPr>
                <w:rFonts w:hint="eastAsia" w:ascii="宋体" w:hAnsi="宋体" w:eastAsia="宋体" w:cs="宋体"/>
                <w:b/>
                <w:bCs/>
                <w:spacing w:val="-1"/>
                <w:kern w:val="2"/>
                <w:sz w:val="21"/>
                <w:szCs w:val="21"/>
                <w:lang w:val="en-US" w:eastAsia="zh-Hans" w:bidi="ar-SA"/>
              </w:rPr>
              <w:t>小组项目陈述报告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78" w:type="dxa"/>
          <w:trHeight w:val="515" w:hRule="atLeast"/>
          <w:tblCellSpacing w:w="26" w:type="dxa"/>
          <w:jc w:val="center"/>
        </w:trPr>
        <w:tc>
          <w:tcPr>
            <w:tcW w:w="8995" w:type="dxa"/>
            <w:gridSpan w:val="5"/>
            <w:tcBorders>
              <w:left w:val="nil"/>
              <w:bottom w:val="nil"/>
              <w:right w:val="nil"/>
            </w:tcBorders>
            <w:shd w:val="clear" w:color="auto" w:fill="F1F1F1"/>
          </w:tcPr>
          <w:p>
            <w:pPr>
              <w:spacing w:line="360" w:lineRule="auto"/>
              <w:rPr>
                <w:rFonts w:hint="eastAsia" w:ascii="宋体" w:hAnsi="宋体" w:eastAsia="宋体" w:cs="宋体"/>
                <w:b/>
                <w:sz w:val="21"/>
                <w:szCs w:val="21"/>
                <w:lang w:eastAsia="zh-Hans" w:bidi="ar-SA"/>
              </w:rPr>
            </w:pPr>
            <w:r>
              <w:rPr>
                <w:rFonts w:hint="eastAsia" w:ascii="宋体" w:hAnsi="宋体" w:eastAsia="宋体" w:cs="宋体"/>
                <w:b/>
                <w:sz w:val="21"/>
                <w:szCs w:val="21"/>
                <w:lang w:val="en-US" w:eastAsia="zh-Hans" w:bidi="ar-SA"/>
              </w:rPr>
              <w:t>注</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以上课程均通过</w:t>
            </w:r>
            <w:r>
              <w:rPr>
                <w:rFonts w:hint="eastAsia" w:ascii="宋体" w:hAnsi="宋体" w:eastAsia="宋体" w:cs="宋体"/>
                <w:b/>
                <w:sz w:val="21"/>
                <w:szCs w:val="21"/>
                <w:u w:val="single"/>
                <w:lang w:val="en-US" w:eastAsia="zh-Hans" w:bidi="ar-SA"/>
              </w:rPr>
              <w:t>直播形式</w:t>
            </w:r>
            <w:r>
              <w:rPr>
                <w:rFonts w:hint="eastAsia" w:ascii="宋体" w:hAnsi="宋体" w:eastAsia="宋体" w:cs="宋体"/>
                <w:b/>
                <w:sz w:val="21"/>
                <w:szCs w:val="21"/>
                <w:lang w:val="en-US" w:eastAsia="zh-Hans" w:bidi="ar-SA"/>
              </w:rPr>
              <w:t>授课</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共计</w:t>
            </w:r>
            <w:r>
              <w:rPr>
                <w:rFonts w:hint="default" w:ascii="宋体" w:hAnsi="宋体" w:eastAsia="宋体" w:cs="宋体"/>
                <w:b/>
                <w:sz w:val="21"/>
                <w:szCs w:val="21"/>
                <w:lang w:eastAsia="zh-Hans" w:bidi="ar-SA"/>
              </w:rPr>
              <w:t>18</w:t>
            </w:r>
            <w:r>
              <w:rPr>
                <w:rFonts w:hint="eastAsia" w:ascii="宋体" w:hAnsi="宋体" w:eastAsia="宋体" w:cs="宋体"/>
                <w:b/>
                <w:sz w:val="21"/>
                <w:szCs w:val="21"/>
                <w:lang w:val="en-US" w:eastAsia="zh-Hans" w:bidi="ar-SA"/>
              </w:rPr>
              <w:t>小时</w:t>
            </w:r>
            <w:r>
              <w:rPr>
                <w:rFonts w:hint="default" w:ascii="宋体" w:hAnsi="宋体" w:eastAsia="宋体" w:cs="宋体"/>
                <w:b/>
                <w:sz w:val="21"/>
                <w:szCs w:val="21"/>
                <w:lang w:eastAsia="zh-Hans" w:bidi="ar-SA"/>
              </w:rPr>
              <w:t>，</w:t>
            </w:r>
            <w:r>
              <w:rPr>
                <w:rFonts w:hint="eastAsia" w:ascii="宋体" w:hAnsi="宋体" w:eastAsia="宋体" w:cs="宋体"/>
                <w:b/>
                <w:sz w:val="21"/>
                <w:szCs w:val="21"/>
                <w:lang w:val="en-US" w:eastAsia="zh-Hans" w:bidi="ar-SA"/>
              </w:rPr>
              <w:t>学生需按时参加每周的在线课程学习</w:t>
            </w:r>
            <w:r>
              <w:rPr>
                <w:rFonts w:hint="default" w:ascii="宋体" w:hAnsi="宋体" w:eastAsia="宋体" w:cs="宋体"/>
                <w:b/>
                <w:sz w:val="21"/>
                <w:szCs w:val="21"/>
                <w:lang w:eastAsia="zh-Hans" w:bidi="ar-SA"/>
              </w:rPr>
              <w:t>。</w:t>
            </w:r>
          </w:p>
        </w:tc>
      </w:tr>
    </w:tbl>
    <w:p>
      <w:pPr>
        <w:numPr>
          <w:ilvl w:val="0"/>
          <w:numId w:val="0"/>
        </w:numPr>
        <w:spacing w:line="360" w:lineRule="auto"/>
        <w:ind w:leftChars="0"/>
        <w:jc w:val="left"/>
        <w:rPr>
          <w:rFonts w:asciiTheme="minorHAnsi" w:hAnsiTheme="minorHAnsi" w:eastAsiaTheme="majorEastAsia" w:cstheme="minorHAnsi"/>
          <w:b/>
          <w:szCs w:val="21"/>
        </w:rPr>
      </w:pPr>
    </w:p>
    <w:p>
      <w:pPr>
        <w:numPr>
          <w:ilvl w:val="0"/>
          <w:numId w:val="0"/>
        </w:numPr>
        <w:spacing w:line="360" w:lineRule="auto"/>
        <w:ind w:leftChars="0"/>
        <w:jc w:val="left"/>
        <w:rPr>
          <w:rFonts w:asciiTheme="minorHAnsi" w:hAnsiTheme="minorHAnsi" w:eastAsiaTheme="majorEastAsia" w:cstheme="minorHAnsi"/>
          <w:b/>
          <w:szCs w:val="21"/>
        </w:rPr>
      </w:pPr>
    </w:p>
    <w:p>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w:t>
      </w:r>
      <w:r>
        <w:rPr>
          <w:rFonts w:hint="eastAsia" w:asciiTheme="minorHAnsi" w:hAnsiTheme="minorHAnsi" w:eastAsiaTheme="majorEastAsia" w:cstheme="minorHAnsi"/>
          <w:szCs w:val="21"/>
          <w:lang w:val="en-US" w:eastAsia="zh-Hans"/>
        </w:rPr>
        <w:t>寒假国际经济与金融</w:t>
      </w:r>
      <w:r>
        <w:rPr>
          <w:rFonts w:hint="eastAsia" w:asciiTheme="minorHAnsi" w:hAnsiTheme="minorHAnsi" w:eastAsiaTheme="majorEastAsia" w:cstheme="minorHAnsi"/>
          <w:szCs w:val="21"/>
        </w:rPr>
        <w:t>在线项目的学生</w:t>
      </w:r>
      <w:r>
        <w:rPr>
          <w:rFonts w:hint="eastAsia" w:asciiTheme="minorHAnsi" w:hAnsiTheme="minorHAnsi" w:eastAsiaTheme="majorEastAsia" w:cstheme="minorHAnsi"/>
          <w:szCs w:val="21"/>
          <w:lang w:val="en-US" w:eastAsia="zh-CN"/>
        </w:rPr>
        <w:t>在</w:t>
      </w:r>
      <w:r>
        <w:rPr>
          <w:rFonts w:hint="eastAsia" w:asciiTheme="minorHAnsi" w:hAnsiTheme="minorHAnsi" w:eastAsiaTheme="majorEastAsia" w:cstheme="minorHAnsi"/>
          <w:szCs w:val="21"/>
        </w:rPr>
        <w:t>考勤达标并完成所</w:t>
      </w:r>
      <w:r>
        <w:rPr>
          <w:rFonts w:hint="eastAsia" w:asciiTheme="minorHAnsi" w:hAnsiTheme="minorHAnsi" w:eastAsiaTheme="majorEastAsia" w:cstheme="minorHAnsi"/>
          <w:szCs w:val="21"/>
          <w:lang w:val="en-US" w:eastAsia="zh-CN"/>
        </w:rPr>
        <w:t>有</w:t>
      </w:r>
      <w:r>
        <w:rPr>
          <w:rFonts w:hint="eastAsia" w:asciiTheme="minorHAnsi" w:hAnsiTheme="minorHAnsi" w:eastAsiaTheme="majorEastAsia" w:cstheme="minorHAnsi"/>
          <w:szCs w:val="21"/>
        </w:rPr>
        <w:t>课业要求后，</w:t>
      </w:r>
      <w:r>
        <w:rPr>
          <w:rFonts w:hint="eastAsia" w:asciiTheme="minorHAnsi" w:hAnsiTheme="minorHAnsi" w:eastAsiaTheme="majorEastAsia" w:cstheme="minorHAnsi"/>
          <w:kern w:val="0"/>
          <w:szCs w:val="21"/>
        </w:rPr>
        <w:t>可获得新加坡国立大学主办学院开具的结业证书、成绩测评报告和项目表现证明</w:t>
      </w:r>
      <w:r>
        <w:rPr>
          <w:rFonts w:hint="eastAsia" w:asciiTheme="minorHAnsi" w:hAnsiTheme="minorHAnsi" w:eastAsiaTheme="majorEastAsia" w:cstheme="minorHAnsi"/>
          <w:kern w:val="0"/>
          <w:szCs w:val="21"/>
          <w:lang w:eastAsia="zh-CN"/>
        </w:rPr>
        <w:t>。</w:t>
      </w:r>
      <w:r>
        <w:rPr>
          <w:rFonts w:hint="eastAsia" w:asciiTheme="minorHAnsi" w:hAnsiTheme="minorHAnsi" w:eastAsiaTheme="majorEastAsia" w:cstheme="minorHAnsi"/>
          <w:szCs w:val="21"/>
          <w:lang w:val="en-US" w:eastAsia="zh-Hans"/>
        </w:rPr>
        <w:t>同时在</w:t>
      </w:r>
      <w:r>
        <w:rPr>
          <w:rFonts w:hint="eastAsia" w:asciiTheme="minorHAnsi" w:hAnsiTheme="minorHAnsi" w:eastAsiaTheme="majorEastAsia" w:cstheme="minorHAnsi"/>
          <w:szCs w:val="21"/>
        </w:rPr>
        <w:t>项目陈述报告</w:t>
      </w:r>
      <w:r>
        <w:rPr>
          <w:rFonts w:hint="eastAsia" w:asciiTheme="minorHAnsi" w:hAnsiTheme="minorHAnsi" w:eastAsiaTheme="majorEastAsia" w:cstheme="minorHAnsi"/>
          <w:szCs w:val="21"/>
          <w:lang w:val="en-US" w:eastAsia="zh-Hans"/>
        </w:rPr>
        <w:t>中</w:t>
      </w:r>
      <w:r>
        <w:rPr>
          <w:rFonts w:hint="eastAsia" w:asciiTheme="minorHAnsi" w:hAnsiTheme="minorHAnsi" w:eastAsiaTheme="majorEastAsia" w:cstheme="minorHAnsi"/>
          <w:szCs w:val="21"/>
        </w:rPr>
        <w:t>获胜的小组</w:t>
      </w:r>
      <w:r>
        <w:rPr>
          <w:rFonts w:hint="eastAsia" w:asciiTheme="minorHAnsi" w:hAnsiTheme="minorHAnsi" w:eastAsiaTheme="majorEastAsia" w:cstheme="minorHAnsi"/>
          <w:szCs w:val="21"/>
          <w:lang w:val="en-US" w:eastAsia="zh-Hans"/>
        </w:rPr>
        <w:t>成员还将额外获得</w:t>
      </w:r>
      <w:r>
        <w:rPr>
          <w:rFonts w:hint="eastAsia" w:asciiTheme="minorHAnsi" w:hAnsiTheme="minorHAnsi" w:eastAsiaTheme="majorEastAsia" w:cstheme="minorHAnsi"/>
          <w:szCs w:val="21"/>
          <w:lang w:val="en-US" w:eastAsia="zh-CN"/>
        </w:rPr>
        <w:t>优秀学员证明</w:t>
      </w:r>
      <w:r>
        <w:rPr>
          <w:rFonts w:hint="default" w:asciiTheme="minorHAnsi" w:hAnsiTheme="minorHAnsi" w:eastAsiaTheme="majorEastAsia" w:cstheme="minorHAnsi"/>
          <w:szCs w:val="21"/>
        </w:rPr>
        <w:t>。</w:t>
      </w:r>
    </w:p>
    <w:p>
      <w:pPr>
        <w:widowControl/>
        <w:spacing w:line="360" w:lineRule="auto"/>
        <w:ind w:firstLine="210" w:firstLineChars="100"/>
        <w:jc w:val="center"/>
        <w:rPr>
          <w:rFonts w:asciiTheme="minorHAnsi" w:hAnsiTheme="minorHAnsi" w:eastAsiaTheme="majorEastAsia" w:cstheme="minorHAnsi"/>
          <w:szCs w:val="21"/>
        </w:rPr>
      </w:pPr>
      <w:r>
        <w:drawing>
          <wp:anchor distT="0" distB="0" distL="114300" distR="114300" simplePos="0" relativeHeight="251662336" behindDoc="1" locked="0" layoutInCell="1" allowOverlap="1">
            <wp:simplePos x="0" y="0"/>
            <wp:positionH relativeFrom="column">
              <wp:posOffset>3270250</wp:posOffset>
            </wp:positionH>
            <wp:positionV relativeFrom="paragraph">
              <wp:posOffset>17780</wp:posOffset>
            </wp:positionV>
            <wp:extent cx="1449070" cy="2048510"/>
            <wp:effectExtent l="0" t="0" r="0" b="0"/>
            <wp:wrapTight wrapText="bothSides">
              <wp:wrapPolygon>
                <wp:start x="0" y="0"/>
                <wp:lineTo x="0" y="21426"/>
                <wp:lineTo x="21202" y="21426"/>
                <wp:lineTo x="21202"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449070" cy="2048510"/>
                    </a:xfrm>
                    <a:prstGeom prst="rect">
                      <a:avLst/>
                    </a:prstGeom>
                    <a:noFill/>
                    <a:ln w="9525">
                      <a:noFill/>
                    </a:ln>
                  </pic:spPr>
                </pic:pic>
              </a:graphicData>
            </a:graphic>
          </wp:anchor>
        </w:drawing>
      </w:r>
      <w:r>
        <w:rPr>
          <w:rFonts w:asciiTheme="minorHAnsi" w:hAnsiTheme="minorHAnsi" w:eastAsiaTheme="majorEastAsia" w:cstheme="minorHAnsi"/>
          <w:szCs w:val="21"/>
        </w:rPr>
        <w:drawing>
          <wp:anchor distT="0" distB="0" distL="114300" distR="114300" simplePos="0" relativeHeight="251661312" behindDoc="1" locked="0" layoutInCell="1" allowOverlap="1">
            <wp:simplePos x="0" y="0"/>
            <wp:positionH relativeFrom="column">
              <wp:posOffset>55880</wp:posOffset>
            </wp:positionH>
            <wp:positionV relativeFrom="paragraph">
              <wp:posOffset>55245</wp:posOffset>
            </wp:positionV>
            <wp:extent cx="2875280" cy="1829435"/>
            <wp:effectExtent l="0" t="0" r="20320" b="24765"/>
            <wp:wrapTight wrapText="bothSides">
              <wp:wrapPolygon>
                <wp:start x="0" y="0"/>
                <wp:lineTo x="0" y="21293"/>
                <wp:lineTo x="21371" y="21293"/>
                <wp:lineTo x="21371" y="0"/>
                <wp:lineTo x="0" y="0"/>
              </wp:wrapPolygon>
            </wp:wrapTight>
            <wp:docPr id="3" name="图片 3" descr="Introducing e-learning resouces and learning management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ntroducing e-learning resouces and learning management platform"/>
                    <pic:cNvPicPr>
                      <a:picLocks noChangeAspect="1"/>
                    </pic:cNvPicPr>
                  </pic:nvPicPr>
                  <pic:blipFill>
                    <a:blip r:embed="rId7"/>
                    <a:stretch>
                      <a:fillRect/>
                    </a:stretch>
                  </pic:blipFill>
                  <pic:spPr>
                    <a:xfrm>
                      <a:off x="0" y="0"/>
                      <a:ext cx="2875280" cy="1829435"/>
                    </a:xfrm>
                    <a:prstGeom prst="rect">
                      <a:avLst/>
                    </a:prstGeom>
                  </pic:spPr>
                </pic:pic>
              </a:graphicData>
            </a:graphic>
          </wp:anchor>
        </w:drawing>
      </w: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p>
    <w:p>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3"/>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6782"/>
      </w:tblGrid>
      <w:tr>
        <w:trPr>
          <w:trHeight w:val="477" w:hRule="atLeast"/>
        </w:trP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782" w:type="dxa"/>
          </w:tcPr>
          <w:p>
            <w:pPr>
              <w:spacing w:line="360" w:lineRule="auto"/>
              <w:jc w:val="left"/>
              <w:rPr>
                <w:rFonts w:hint="default" w:asciiTheme="minorHAnsi" w:hAnsiTheme="minorHAnsi" w:eastAsiaTheme="majorEastAsia" w:cstheme="minorHAnsi"/>
                <w:szCs w:val="21"/>
                <w:highlight w:val="none"/>
                <w:lang w:eastAsia="zh-CN"/>
              </w:rPr>
            </w:pPr>
            <w:r>
              <w:rPr>
                <w:rFonts w:hint="eastAsia" w:asciiTheme="minorHAnsi" w:hAnsiTheme="minorHAnsi" w:eastAsiaTheme="majorEastAsia" w:cstheme="minorHAnsi"/>
                <w:szCs w:val="21"/>
                <w:highlight w:val="none"/>
                <w:lang w:val="en-US" w:eastAsia="zh-Hans"/>
              </w:rPr>
              <w:t>约</w:t>
            </w:r>
            <w:r>
              <w:rPr>
                <w:rFonts w:hint="default" w:asciiTheme="minorHAnsi" w:hAnsiTheme="minorHAnsi" w:eastAsiaTheme="majorEastAsia" w:cstheme="minorHAnsi"/>
                <w:szCs w:val="21"/>
                <w:highlight w:val="none"/>
                <w:lang w:eastAsia="zh-Hans"/>
              </w:rPr>
              <w:t>4980</w:t>
            </w:r>
            <w:r>
              <w:rPr>
                <w:rFonts w:hint="eastAsia" w:asciiTheme="minorHAnsi" w:hAnsiTheme="minorHAnsi" w:eastAsiaTheme="majorEastAsia" w:cstheme="minorHAnsi"/>
                <w:szCs w:val="21"/>
                <w:highlight w:val="none"/>
                <w:lang w:val="en-US" w:eastAsia="zh-Hans"/>
              </w:rPr>
              <w:t>元人民币</w:t>
            </w:r>
          </w:p>
        </w:tc>
      </w:tr>
      <w:tr>
        <w:tc>
          <w:tcPr>
            <w:tcW w:w="1977" w:type="dxa"/>
          </w:tcPr>
          <w:p>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782" w:type="dxa"/>
          </w:tcPr>
          <w:p>
            <w:pPr>
              <w:spacing w:line="360" w:lineRule="auto"/>
              <w:rPr>
                <w:rFonts w:hint="default" w:asciiTheme="minorHAnsi" w:hAnsiTheme="minorHAnsi" w:eastAsiaTheme="majorEastAsia" w:cstheme="minorHAnsi"/>
                <w:szCs w:val="21"/>
                <w:lang w:eastAsia="zh-CN"/>
              </w:rPr>
            </w:pPr>
            <w:r>
              <w:rPr>
                <w:rFonts w:hint="eastAsia" w:asciiTheme="minorHAnsi" w:hAnsiTheme="minorHAnsi" w:eastAsiaTheme="majorEastAsia" w:cstheme="minorHAnsi"/>
                <w:szCs w:val="21"/>
              </w:rPr>
              <w:t>课程学费，线上大学资源，</w:t>
            </w:r>
            <w:r>
              <w:rPr>
                <w:rFonts w:hint="eastAsia" w:asciiTheme="minorHAnsi" w:hAnsiTheme="minorHAnsi" w:eastAsiaTheme="majorEastAsia" w:cstheme="minorHAnsi"/>
                <w:szCs w:val="21"/>
                <w:lang w:val="en-US" w:eastAsia="zh-Hans"/>
              </w:rPr>
              <w:t>项目</w:t>
            </w:r>
            <w:r>
              <w:rPr>
                <w:rFonts w:hint="eastAsia" w:asciiTheme="minorHAnsi" w:hAnsiTheme="minorHAnsi" w:eastAsiaTheme="majorEastAsia" w:cstheme="minorHAnsi"/>
                <w:szCs w:val="21"/>
              </w:rPr>
              <w:t>证书</w:t>
            </w:r>
            <w:r>
              <w:rPr>
                <w:rFonts w:hint="default" w:asciiTheme="minorHAnsi" w:hAnsiTheme="minorHAnsi" w:eastAsiaTheme="majorEastAsia" w:cstheme="minorHAnsi"/>
                <w:szCs w:val="21"/>
              </w:rPr>
              <w:t>&amp;</w:t>
            </w:r>
            <w:r>
              <w:rPr>
                <w:rFonts w:hint="eastAsia" w:asciiTheme="minorHAnsi" w:hAnsiTheme="minorHAnsi" w:eastAsiaTheme="majorEastAsia" w:cstheme="minorHAnsi"/>
                <w:szCs w:val="21"/>
                <w:lang w:val="en-US" w:eastAsia="zh-Hans"/>
              </w:rPr>
              <w:t>成绩</w:t>
            </w:r>
            <w:r>
              <w:rPr>
                <w:rFonts w:hint="eastAsia" w:asciiTheme="minorHAnsi" w:hAnsiTheme="minorHAnsi" w:eastAsiaTheme="majorEastAsia" w:cstheme="minorHAnsi"/>
                <w:szCs w:val="21"/>
                <w:lang w:val="en-US" w:eastAsia="zh-CN"/>
              </w:rPr>
              <w:t>测评报告</w:t>
            </w:r>
            <w:r>
              <w:rPr>
                <w:rFonts w:hint="default" w:asciiTheme="minorHAnsi" w:hAnsiTheme="minorHAnsi" w:eastAsiaTheme="majorEastAsia" w:cstheme="minorHAnsi"/>
                <w:szCs w:val="21"/>
                <w:lang w:eastAsia="zh-CN"/>
              </w:rPr>
              <w:t>，项目管理与服务费</w:t>
            </w:r>
          </w:p>
        </w:tc>
      </w:tr>
    </w:tbl>
    <w:p>
      <w:pPr>
        <w:spacing w:line="360" w:lineRule="auto"/>
        <w:rPr>
          <w:rFonts w:hint="eastAsia" w:asciiTheme="minorHAnsi" w:hAnsiTheme="minorHAnsi" w:eastAsiaTheme="majorEastAsia" w:cstheme="minorHAnsi"/>
          <w:b/>
          <w:bCs/>
          <w:kern w:val="0"/>
          <w:szCs w:val="21"/>
        </w:rPr>
      </w:pPr>
    </w:p>
    <w:p>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四</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pPr>
        <w:pStyle w:val="17"/>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202</w:t>
      </w:r>
      <w:r>
        <w:rPr>
          <w:rFonts w:hint="default" w:ascii="Calibri" w:hAnsi="Calibri" w:cs="Calibri"/>
          <w:szCs w:val="21"/>
        </w:rPr>
        <w:t>2暑期</w:t>
      </w:r>
      <w:r>
        <w:rPr>
          <w:rFonts w:hint="eastAsia" w:ascii="Calibri" w:hAnsi="Calibri" w:cs="Calibri"/>
          <w:szCs w:val="21"/>
          <w:lang w:eastAsia="zh-CN"/>
        </w:rPr>
        <w:t>新加坡国立大学</w:t>
      </w:r>
      <w:r>
        <w:rPr>
          <w:rFonts w:hint="eastAsia" w:ascii="Calibri" w:hAnsi="Calibri" w:cs="Calibri"/>
          <w:szCs w:val="21"/>
          <w:lang w:eastAsia="zh-Hans"/>
        </w:rPr>
        <w:t>“</w:t>
      </w:r>
      <w:r>
        <w:rPr>
          <w:rFonts w:hint="eastAsia" w:ascii="Calibri" w:hAnsi="Calibri" w:cs="Calibri"/>
          <w:szCs w:val="21"/>
          <w:lang w:val="en-US" w:eastAsia="zh-Hans"/>
        </w:rPr>
        <w:t>国际经济与金融”</w:t>
      </w:r>
      <w:r>
        <w:rPr>
          <w:rFonts w:hint="eastAsia" w:ascii="Calibri" w:hAnsi="Calibri" w:cs="Calibri"/>
          <w:szCs w:val="21"/>
        </w:rPr>
        <w:t>在线访学项目选拔名额为</w:t>
      </w:r>
      <w:r>
        <w:rPr>
          <w:rFonts w:hint="default" w:ascii="Calibri" w:hAnsi="Calibri" w:cs="Calibri"/>
          <w:szCs w:val="21"/>
        </w:rPr>
        <w:t>4</w:t>
      </w:r>
      <w:r>
        <w:rPr>
          <w:rFonts w:hint="eastAsia" w:ascii="Calibri" w:hAnsi="Calibri" w:cs="Calibri"/>
          <w:szCs w:val="21"/>
          <w:lang w:val="en-US" w:eastAsia="zh-CN"/>
        </w:rPr>
        <w:t>0</w:t>
      </w:r>
      <w:r>
        <w:rPr>
          <w:rFonts w:hint="eastAsia" w:ascii="Calibri" w:hAnsi="Calibri" w:cs="Calibri"/>
          <w:szCs w:val="21"/>
        </w:rPr>
        <w:t>名。</w:t>
      </w:r>
    </w:p>
    <w:p>
      <w:pPr>
        <w:pStyle w:val="17"/>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w:t>
      </w:r>
      <w:r>
        <w:rPr>
          <w:rFonts w:hint="default" w:asciiTheme="minorHAnsi" w:hAnsiTheme="minorHAnsi" w:eastAsiaTheme="majorEastAsia" w:cstheme="minorHAnsi"/>
          <w:kern w:val="0"/>
          <w:szCs w:val="21"/>
        </w:rPr>
        <w:t>2</w:t>
      </w:r>
      <w:r>
        <w:rPr>
          <w:rFonts w:hint="eastAsia" w:asciiTheme="minorHAnsi" w:hAnsiTheme="minorHAnsi" w:eastAsiaTheme="majorEastAsia" w:cstheme="minorHAnsi"/>
          <w:kern w:val="0"/>
          <w:szCs w:val="21"/>
        </w:rPr>
        <w:t>年</w:t>
      </w:r>
      <w:r>
        <w:rPr>
          <w:rFonts w:hint="default" w:asciiTheme="minorHAnsi" w:hAnsiTheme="minorHAnsi" w:eastAsiaTheme="majorEastAsia" w:cstheme="minorHAnsi"/>
          <w:kern w:val="0"/>
          <w:szCs w:val="21"/>
        </w:rPr>
        <w:t>4</w:t>
      </w:r>
      <w:r>
        <w:rPr>
          <w:rFonts w:hint="eastAsia" w:asciiTheme="minorHAnsi" w:hAnsiTheme="minorHAnsi" w:eastAsiaTheme="majorEastAsia" w:cstheme="minorHAnsi"/>
          <w:kern w:val="0"/>
          <w:szCs w:val="21"/>
        </w:rPr>
        <w:t>月</w:t>
      </w:r>
      <w:r>
        <w:rPr>
          <w:rFonts w:hint="default" w:asciiTheme="minorHAnsi" w:hAnsiTheme="minorHAnsi" w:eastAsiaTheme="majorEastAsia" w:cstheme="minorHAnsi"/>
          <w:kern w:val="0"/>
          <w:szCs w:val="21"/>
        </w:rPr>
        <w:t>30</w:t>
      </w:r>
      <w:r>
        <w:rPr>
          <w:rFonts w:hint="eastAsia" w:asciiTheme="minorHAnsi" w:hAnsiTheme="minorHAnsi" w:eastAsiaTheme="majorEastAsia" w:cstheme="minorHAnsi"/>
          <w:kern w:val="0"/>
          <w:szCs w:val="21"/>
        </w:rPr>
        <w:t>日</w:t>
      </w:r>
    </w:p>
    <w:p>
      <w:pPr>
        <w:pStyle w:val="17"/>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pPr>
        <w:pStyle w:val="17"/>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全日制本科生及研究生，成绩优异、道德品质好，在校期间未受过纪律处分，身心健康，能顺利完成在线学习任务；</w:t>
      </w:r>
    </w:p>
    <w:p>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w:t>
      </w:r>
      <w:r>
        <w:rPr>
          <w:rFonts w:hint="eastAsia" w:asciiTheme="minorHAnsi" w:hAnsiTheme="minorHAnsi" w:eastAsiaTheme="majorEastAsia" w:cstheme="minorHAnsi"/>
          <w:szCs w:val="21"/>
          <w:lang w:val="en-US" w:eastAsia="zh-CN"/>
        </w:rPr>
        <w:t xml:space="preserve"> </w:t>
      </w:r>
      <w:r>
        <w:rPr>
          <w:rFonts w:hint="eastAsia" w:asciiTheme="minorHAnsi" w:hAnsiTheme="minorHAnsi" w:eastAsiaTheme="majorEastAsia" w:cstheme="minorHAnsi"/>
          <w:szCs w:val="21"/>
          <w:highlight w:val="none"/>
        </w:rPr>
        <w:t>具有良好的</w:t>
      </w:r>
      <w:r>
        <w:rPr>
          <w:rFonts w:hint="eastAsia" w:asciiTheme="minorHAnsi" w:hAnsiTheme="minorHAnsi" w:eastAsiaTheme="majorEastAsia" w:cstheme="minorHAnsi"/>
          <w:szCs w:val="21"/>
          <w:highlight w:val="none"/>
          <w:lang w:val="en-US" w:eastAsia="zh-CN"/>
        </w:rPr>
        <w:t>读写与沟通能力</w:t>
      </w:r>
      <w:r>
        <w:rPr>
          <w:rFonts w:hint="eastAsia" w:asciiTheme="minorHAnsi" w:hAnsiTheme="minorHAnsi" w:eastAsiaTheme="majorEastAsia" w:cstheme="minorHAnsi"/>
          <w:szCs w:val="21"/>
          <w:highlight w:val="none"/>
          <w:lang w:eastAsia="zh-CN"/>
        </w:rPr>
        <w:t>，</w:t>
      </w:r>
      <w:r>
        <w:rPr>
          <w:rFonts w:hint="eastAsia" w:asciiTheme="minorHAnsi" w:hAnsiTheme="minorHAnsi" w:eastAsiaTheme="majorEastAsia" w:cstheme="minorHAnsi"/>
          <w:szCs w:val="21"/>
          <w:highlight w:val="none"/>
          <w:lang w:val="en-US" w:eastAsia="zh-CN"/>
        </w:rPr>
        <w:t>需通过英语四级或英语面试；</w:t>
      </w:r>
    </w:p>
    <w:p>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pPr>
        <w:pStyle w:val="17"/>
        <w:numPr>
          <w:ilvl w:val="0"/>
          <w:numId w:val="0"/>
        </w:numPr>
        <w:spacing w:line="360" w:lineRule="auto"/>
        <w:ind w:leftChars="0"/>
        <w:rPr>
          <w:rFonts w:cs="Calibri" w:asciiTheme="minorHAnsi" w:hAnsiTheme="minorHAnsi"/>
          <w:b/>
          <w:bCs w:val="0"/>
          <w:szCs w:val="21"/>
        </w:rPr>
      </w:pPr>
      <w:r>
        <w:rPr>
          <w:rFonts w:asciiTheme="minorHAnsi" w:hAnsiTheme="minorHAnsi" w:eastAsiaTheme="majorEastAsia" w:cstheme="minorHAnsi"/>
          <w:b/>
          <w:kern w:val="0"/>
          <w:szCs w:val="21"/>
        </w:rPr>
        <w:t>4、 项目申请录取方式和报名流程</w:t>
      </w:r>
    </w:p>
    <w:p>
      <w:pPr>
        <w:pStyle w:val="17"/>
        <w:numPr>
          <w:ilvl w:val="0"/>
          <w:numId w:val="7"/>
        </w:numPr>
        <w:spacing w:line="360" w:lineRule="auto"/>
        <w:ind w:firstLineChars="0"/>
        <w:jc w:val="both"/>
        <w:rPr>
          <w:rFonts w:ascii="宋体" w:hAnsi="宋体" w:cs="宋体"/>
          <w:kern w:val="0"/>
          <w:szCs w:val="21"/>
        </w:rPr>
      </w:pPr>
      <w:bookmarkStart w:id="0" w:name="_GoBack"/>
      <w:bookmarkEnd w:id="0"/>
      <w:r>
        <w:rPr>
          <w:rFonts w:asciiTheme="minorHAnsi" w:hAnsiTheme="minorHAnsi" w:eastAsiaTheme="majorEastAsia" w:cstheme="minorHAnsi"/>
          <w:kern w:val="0"/>
          <w:szCs w:val="21"/>
          <w:highlight w:val="none"/>
        </w:rPr>
        <w:t>学生本人提出申请，在学校国际合作交流处（外事处）报名；</w:t>
      </w:r>
    </w:p>
    <w:p>
      <w:pPr>
        <w:pStyle w:val="17"/>
        <w:numPr>
          <w:ilvl w:val="0"/>
          <w:numId w:val="7"/>
        </w:numPr>
        <w:spacing w:line="360" w:lineRule="auto"/>
        <w:ind w:firstLineChars="0"/>
        <w:jc w:val="left"/>
        <w:rPr>
          <w:rFonts w:ascii="宋体" w:hAnsi="宋体" w:cs="宋体"/>
          <w:kern w:val="0"/>
          <w:szCs w:val="21"/>
        </w:rPr>
      </w:pPr>
      <w:r>
        <w:rPr>
          <w:rFonts w:hint="eastAsia" w:asciiTheme="minorHAnsi" w:hAnsiTheme="minorHAnsi" w:eastAsiaTheme="majorEastAsia" w:cstheme="minorHAnsi"/>
          <w:szCs w:val="21"/>
          <w:highlight w:val="none"/>
          <w:lang w:val="en-US" w:eastAsia="zh-Hans"/>
        </w:rPr>
        <w:t>学生需通过</w:t>
      </w:r>
      <w:r>
        <w:rPr>
          <w:rFonts w:hint="default" w:asciiTheme="minorHAnsi" w:hAnsiTheme="minorHAnsi" w:eastAsiaTheme="majorEastAsia" w:cstheme="minorHAnsi"/>
          <w:szCs w:val="21"/>
          <w:highlight w:val="none"/>
          <w:lang w:eastAsia="zh-Hans"/>
        </w:rPr>
        <w:t>https://ks.wjx.top/vj/Q8paJDX.aspx</w:t>
      </w:r>
      <w:r>
        <w:rPr>
          <w:rFonts w:hint="eastAsia" w:asciiTheme="minorHAnsi" w:hAnsiTheme="minorHAnsi" w:eastAsiaTheme="majorEastAsia" w:cstheme="minorHAnsi"/>
          <w:szCs w:val="21"/>
          <w:highlight w:val="none"/>
          <w:lang w:val="en-US" w:eastAsia="zh-CN"/>
        </w:rPr>
        <w:t>或扫描下方二维码</w:t>
      </w:r>
      <w:r>
        <w:rPr>
          <w:rFonts w:asciiTheme="minorHAnsi" w:hAnsiTheme="minorHAnsi" w:eastAsiaTheme="majorEastAsia" w:cstheme="minorHAnsi"/>
          <w:szCs w:val="21"/>
          <w:highlight w:val="none"/>
        </w:rPr>
        <w:t>填写《</w:t>
      </w:r>
      <w:r>
        <w:rPr>
          <w:rFonts w:hint="default" w:asciiTheme="minorHAnsi" w:hAnsiTheme="minorHAnsi" w:eastAsiaTheme="majorEastAsia" w:cstheme="minorHAnsi"/>
          <w:szCs w:val="21"/>
          <w:highlight w:val="none"/>
        </w:rPr>
        <w:t>2022暑期&amp;秋季</w:t>
      </w:r>
      <w:r>
        <w:rPr>
          <w:rFonts w:hint="eastAsia" w:asciiTheme="minorHAnsi" w:hAnsiTheme="minorHAnsi" w:eastAsiaTheme="majorEastAsia" w:cstheme="minorHAnsi"/>
          <w:szCs w:val="21"/>
          <w:highlight w:val="none"/>
        </w:rPr>
        <w:t>世界</w:t>
      </w:r>
      <w:r>
        <w:rPr>
          <w:rFonts w:asciiTheme="minorHAnsi" w:hAnsiTheme="minorHAnsi" w:eastAsiaTheme="majorEastAsia" w:cstheme="minorHAnsi"/>
          <w:szCs w:val="21"/>
          <w:highlight w:val="none"/>
        </w:rPr>
        <w:t>名校访学项目报名表》，网上报名的时间决定录取的顺序；</w:t>
      </w:r>
    </w:p>
    <w:p>
      <w:pPr>
        <w:pStyle w:val="17"/>
        <w:numPr>
          <w:ilvl w:val="0"/>
          <w:numId w:val="0"/>
        </w:numPr>
        <w:spacing w:line="360" w:lineRule="auto"/>
        <w:ind w:left="210" w:leftChars="0"/>
        <w:jc w:val="left"/>
        <w:rPr>
          <w:rFonts w:hint="default" w:ascii="宋体" w:hAnsi="宋体" w:cs="宋体"/>
          <w:kern w:val="0"/>
          <w:szCs w:val="21"/>
        </w:rPr>
      </w:pPr>
      <w:r>
        <w:rPr>
          <w:rFonts w:ascii="宋体" w:hAnsi="宋体" w:cs="宋体"/>
          <w:kern w:val="0"/>
          <w:szCs w:val="21"/>
        </w:rPr>
        <w:t xml:space="preserve">    </w:t>
      </w:r>
      <w:r>
        <w:rPr>
          <w:rFonts w:hint="default" w:ascii="宋体" w:hAnsi="宋体" w:cs="宋体"/>
          <w:kern w:val="0"/>
          <w:szCs w:val="21"/>
        </w:rPr>
        <w:drawing>
          <wp:inline distT="0" distB="0" distL="114300" distR="114300">
            <wp:extent cx="1619250" cy="161925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619250" cy="1619250"/>
                    </a:xfrm>
                    <a:prstGeom prst="rect">
                      <a:avLst/>
                    </a:prstGeom>
                  </pic:spPr>
                </pic:pic>
              </a:graphicData>
            </a:graphic>
          </wp:inline>
        </w:drawing>
      </w:r>
    </w:p>
    <w:p>
      <w:pPr>
        <w:pStyle w:val="17"/>
        <w:numPr>
          <w:ilvl w:val="0"/>
          <w:numId w:val="7"/>
        </w:numPr>
        <w:spacing w:line="360" w:lineRule="auto"/>
        <w:ind w:firstLineChars="0"/>
        <w:jc w:val="left"/>
        <w:rPr>
          <w:rFonts w:ascii="宋体" w:hAnsi="宋体" w:cs="宋体"/>
          <w:kern w:val="0"/>
          <w:szCs w:val="21"/>
        </w:rPr>
      </w:pPr>
      <w:r>
        <w:rPr>
          <w:rFonts w:asciiTheme="minorHAnsi" w:hAnsiTheme="minorHAnsi" w:eastAsiaTheme="majorEastAsia" w:cstheme="minorHAnsi"/>
          <w:szCs w:val="21"/>
        </w:rPr>
        <w:t>学生申请资料经初步审核后，参加面试确定预录取名单</w:t>
      </w:r>
      <w:r>
        <w:rPr>
          <w:rFonts w:hint="eastAsia" w:asciiTheme="minorHAnsi" w:hAnsiTheme="minorHAnsi" w:eastAsiaTheme="majorEastAsia" w:cstheme="minorHAnsi"/>
          <w:szCs w:val="21"/>
          <w:lang w:eastAsia="zh-CN"/>
        </w:rPr>
        <w:t>；</w:t>
      </w:r>
    </w:p>
    <w:p>
      <w:pPr>
        <w:pStyle w:val="17"/>
        <w:numPr>
          <w:ilvl w:val="0"/>
          <w:numId w:val="7"/>
        </w:numPr>
        <w:spacing w:line="360" w:lineRule="auto"/>
        <w:ind w:firstLineChars="0"/>
        <w:jc w:val="left"/>
        <w:rPr>
          <w:rFonts w:hint="eastAsia" w:ascii="Calibri" w:hAnsi="Calibri" w:cs="Calibri"/>
          <w:szCs w:val="21"/>
          <w:lang w:val="en-US" w:eastAsia="zh-CN"/>
        </w:rPr>
      </w:pPr>
      <w:r>
        <w:rPr>
          <w:rFonts w:hint="eastAsia" w:ascii="宋体" w:hAnsi="宋体" w:cs="宋体"/>
          <w:kern w:val="0"/>
          <w:szCs w:val="21"/>
          <w:lang w:val="en-US" w:eastAsia="zh-CN"/>
        </w:rPr>
        <w:t>项目咨询：</w:t>
      </w:r>
      <w:r>
        <w:rPr>
          <w:rFonts w:hint="eastAsia" w:ascii="宋体" w:hAnsi="宋体" w:cs="宋体"/>
          <w:kern w:val="0"/>
          <w:szCs w:val="21"/>
          <w:lang w:val="en-US" w:eastAsia="zh-Hans"/>
        </w:rPr>
        <w:t>谭</w:t>
      </w:r>
      <w:r>
        <w:rPr>
          <w:rFonts w:hint="eastAsia" w:asciiTheme="minorHAnsi" w:hAnsiTheme="minorHAnsi" w:eastAsiaTheme="majorEastAsia" w:cstheme="minorHAnsi"/>
          <w:szCs w:val="21"/>
          <w:lang w:val="en-US" w:eastAsia="zh-CN"/>
        </w:rPr>
        <w:t>老师</w:t>
      </w:r>
      <w:r>
        <w:rPr>
          <w:rFonts w:hint="default" w:asciiTheme="minorHAnsi" w:hAnsiTheme="minorHAnsi" w:eastAsiaTheme="majorEastAsia" w:cstheme="minorHAnsi"/>
          <w:szCs w:val="21"/>
          <w:lang w:eastAsia="zh-CN"/>
        </w:rPr>
        <w:t xml:space="preserve"> 15968151974（</w:t>
      </w:r>
      <w:r>
        <w:rPr>
          <w:rFonts w:hint="eastAsia" w:ascii="Calibri" w:hAnsi="Calibri" w:cs="Calibri"/>
          <w:szCs w:val="21"/>
          <w:lang w:val="en-US" w:eastAsia="zh-CN"/>
        </w:rPr>
        <w:t>微信同号</w:t>
      </w:r>
      <w:r>
        <w:rPr>
          <w:rFonts w:hint="default" w:ascii="Calibri" w:hAnsi="Calibri" w:cs="Calibri"/>
          <w:szCs w:val="21"/>
          <w:lang w:eastAsia="zh-CN"/>
        </w:rPr>
        <w:t>）</w:t>
      </w:r>
    </w:p>
    <w:p>
      <w:pPr>
        <w:pStyle w:val="17"/>
        <w:numPr>
          <w:ilvl w:val="0"/>
          <w:numId w:val="0"/>
        </w:numPr>
        <w:spacing w:line="360" w:lineRule="auto"/>
        <w:ind w:left="210" w:leftChars="0"/>
        <w:jc w:val="left"/>
        <w:rPr>
          <w:rFonts w:ascii="宋体" w:hAnsi="宋体" w:cs="宋体"/>
          <w:kern w:val="0"/>
          <w:szCs w:val="21"/>
        </w:rPr>
      </w:pPr>
    </w:p>
    <w:sectPr>
      <w:headerReference r:id="rId3" w:type="default"/>
      <w:pgSz w:w="11906" w:h="16838"/>
      <w:pgMar w:top="2025" w:right="1800" w:bottom="1440" w:left="1800" w:header="73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Kingsoft Confetti">
    <w:altName w:val="苹方-简"/>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Arial">
    <w:panose1 w:val="020B0604020202090204"/>
    <w:charset w:val="00"/>
    <w:family w:val="auto"/>
    <w:pitch w:val="default"/>
    <w:sig w:usb0="E0000AFF" w:usb1="00007843" w:usb2="00000001" w:usb3="00000000" w:csb0="400001BF" w:csb1="DFF70000"/>
  </w:font>
  <w:font w:name="微软雅黑">
    <w:altName w:val="汉仪旗黑"/>
    <w:panose1 w:val="020B0503020204020204"/>
    <w:charset w:val="86"/>
    <w:family w:val="swiss"/>
    <w:pitch w:val="default"/>
    <w:sig w:usb0="00000000" w:usb1="00000000" w:usb2="00000016" w:usb3="00000000" w:csb0="0004001F" w:csb1="00000000"/>
  </w:font>
  <w:font w:name="汉仪旗黑KW 55S">
    <w:altName w:val="苹方-简"/>
    <w:panose1 w:val="00020600040101010101"/>
    <w:charset w:val="86"/>
    <w:family w:val="auto"/>
    <w:pitch w:val="default"/>
    <w:sig w:usb0="00000000" w:usb1="00000000" w:usb2="00000016" w:usb3="00000000" w:csb0="0004009F" w:csb1="DFD7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文鼎CS仿宋体">
    <w:altName w:val="苹方-简"/>
    <w:panose1 w:val="00000000000000000000"/>
    <w:charset w:val="86"/>
    <w:family w:val="modern"/>
    <w:pitch w:val="default"/>
    <w:sig w:usb0="00000000" w:usb1="00000000" w:usb2="00000010" w:usb3="00000000" w:csb0="00040000" w:csb1="00000000"/>
  </w:font>
  <w:font w:name="DejaVa Sans">
    <w:altName w:val="苹方-简"/>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汉仪旗黑KW">
    <w:panose1 w:val="00020600040101010101"/>
    <w:charset w:val="86"/>
    <w:family w:val="auto"/>
    <w:pitch w:val="default"/>
    <w:sig w:usb0="A00002BF" w:usb1="3ACF7CFA" w:usb2="00000016" w:usb3="00000000" w:csb0="0004009F" w:csb1="DFD70000"/>
  </w:font>
  <w:font w:name="undefined">
    <w:altName w:val="苹方-简"/>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Apple Color Emoji">
    <w:panose1 w:val="00000000000000000000"/>
    <w:charset w:val="00"/>
    <w:family w:val="auto"/>
    <w:pitch w:val="default"/>
    <w:sig w:usb0="00000003" w:usb1="18000000" w:usb2="14000000" w:usb3="00000000" w:csb0="00000001" w:csb1="00000000"/>
  </w:font>
  <w:font w:name="MT Extra">
    <w:altName w:val="Kingsoft Extra"/>
    <w:panose1 w:val="05050102010205020202"/>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DengXian">
    <w:altName w:val="汉仪中等线KW"/>
    <w:panose1 w:val="02010600030101010101"/>
    <w:charset w:val="86"/>
    <w:family w:val="auto"/>
    <w:pitch w:val="default"/>
    <w:sig w:usb0="00000000" w:usb1="00000000" w:usb2="00000016" w:usb3="00000000" w:csb0="0004000F" w:csb1="00000000"/>
  </w:font>
  <w:font w:name="Symbol">
    <w:altName w:val="Kingsoft Sign"/>
    <w:panose1 w:val="05050102010706020507"/>
    <w:charset w:val="00"/>
    <w:family w:val="roman"/>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Batang">
    <w:altName w:val="Apple SD Gothic Neo"/>
    <w:panose1 w:val="02030600000101010101"/>
    <w:charset w:val="00"/>
    <w:family w:val="auto"/>
    <w:pitch w:val="default"/>
    <w:sig w:usb0="00000000" w:usb1="00000000" w:usb2="00000010" w:usb3="00000000" w:csb0="00080000" w:csb1="00000000"/>
  </w:font>
  <w:font w:name="Century">
    <w:altName w:val="苹方-简"/>
    <w:panose1 w:val="02040604050505020304"/>
    <w:charset w:val="00"/>
    <w:family w:val="roman"/>
    <w:pitch w:val="default"/>
    <w:sig w:usb0="00000000" w:usb1="00000000" w:usb2="00000000" w:usb3="00000000" w:csb0="0000009F" w:csb1="00000000"/>
  </w:font>
  <w:font w:name="汉仪中等线KW">
    <w:panose1 w:val="01010104010101010101"/>
    <w:charset w:val="86"/>
    <w:family w:val="auto"/>
    <w:pitch w:val="default"/>
    <w:sig w:usb0="800002BF" w:usb1="004F7CFA" w:usb2="00000000" w:usb3="00000000" w:csb0="00040001" w:csb1="00000000"/>
  </w:font>
  <w:font w:name="Apple SD Gothic Neo">
    <w:panose1 w:val="02000300000000000000"/>
    <w:charset w:val="81"/>
    <w:family w:val="auto"/>
    <w:pitch w:val="default"/>
    <w:sig w:usb0="00000203" w:usb1="21D12C10" w:usb2="00000010" w:usb3="00000000" w:csb0="00280005" w:csb1="00000000"/>
  </w:font>
  <w:font w:name="宋体-简">
    <w:panose1 w:val="02010800040101010101"/>
    <w:charset w:val="86"/>
    <w:family w:val="auto"/>
    <w:pitch w:val="default"/>
    <w:sig w:usb0="00000001" w:usb1="080F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SymbolMT">
    <w:altName w:val="苹方-简"/>
    <w:panose1 w:val="00000000000000000000"/>
    <w:charset w:val="00"/>
    <w:family w:val="auto"/>
    <w:pitch w:val="default"/>
    <w:sig w:usb0="00000000" w:usb1="00000000" w:usb2="00000000" w:usb3="00000000" w:csb0="00000000" w:csb1="00000000"/>
  </w:font>
  <w:font w:name="Kingsoft Extra">
    <w:panose1 w:val="05050102010205020202"/>
    <w:charset w:val="00"/>
    <w:family w:val="auto"/>
    <w:pitch w:val="default"/>
    <w:sig w:usb0="00000000" w:usb1="10000000" w:usb2="00000000" w:usb3="00000000" w:csb0="00000001" w:csb1="00000000"/>
  </w:font>
  <w:font w:name="汉仪君黑KW">
    <w:altName w:val="苹方-简"/>
    <w:panose1 w:val="00020600040101010101"/>
    <w:charset w:val="86"/>
    <w:family w:val="auto"/>
    <w:pitch w:val="default"/>
    <w:sig w:usb0="00000000" w:usb1="00000000" w:usb2="00000016" w:usb3="00000000" w:csb0="0004000F" w:csb1="00000000"/>
  </w:font>
  <w:font w:name="黑体-简">
    <w:panose1 w:val="02000000000000000000"/>
    <w:charset w:val="86"/>
    <w:family w:val="auto"/>
    <w:pitch w:val="default"/>
    <w:sig w:usb0="8000002F" w:usb1="0800004A" w:usb2="00000000" w:usb3="00000000" w:csb0="203E0000" w:csb1="00000000"/>
  </w:font>
  <w:font w:name="TimesNewRomanPSMT">
    <w:panose1 w:val="02020603050405020304"/>
    <w:charset w:val="00"/>
    <w:family w:val="auto"/>
    <w:pitch w:val="default"/>
    <w:sig w:usb0="E0002AEF" w:usb1="C0007841" w:usb2="00000009" w:usb3="00000000" w:csb0="400001FF" w:csb1="FFFF0000"/>
  </w:font>
  <w:font w:name="TimesNewRomanPS-BoldMT">
    <w:panose1 w:val="02020603050405020304"/>
    <w:charset w:val="00"/>
    <w:family w:val="auto"/>
    <w:pitch w:val="default"/>
    <w:sig w:usb0="E0002AEF" w:usb1="C0007841" w:usb2="00000009" w:usb3="00000000" w:csb0="400001FF" w:csb1="FFFF0000"/>
  </w:font>
  <w:font w:name="Songti SC">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1">
    <w:nsid w:val="57F4A5FA"/>
    <w:multiLevelType w:val="singleLevel"/>
    <w:tmpl w:val="57F4A5FA"/>
    <w:lvl w:ilvl="0" w:tentative="0">
      <w:start w:val="1"/>
      <w:numFmt w:val="bullet"/>
      <w:lvlText w:val=""/>
      <w:lvlJc w:val="left"/>
      <w:pPr>
        <w:ind w:left="420" w:hanging="420"/>
      </w:pPr>
      <w:rPr>
        <w:rFonts w:hint="default" w:ascii="Wingdings" w:hAnsi="Wingdings"/>
      </w:rPr>
    </w:lvl>
  </w:abstractNum>
  <w:abstractNum w:abstractNumId="2">
    <w:nsid w:val="607AAC83"/>
    <w:multiLevelType w:val="singleLevel"/>
    <w:tmpl w:val="607AAC83"/>
    <w:lvl w:ilvl="0" w:tentative="0">
      <w:start w:val="1"/>
      <w:numFmt w:val="bullet"/>
      <w:lvlText w:val=""/>
      <w:lvlJc w:val="left"/>
      <w:pPr>
        <w:ind w:left="420" w:leftChars="0" w:hanging="420" w:firstLineChars="0"/>
      </w:pPr>
      <w:rPr>
        <w:rFonts w:hint="default" w:ascii="Wingdings" w:hAnsi="Wingdings"/>
      </w:rPr>
    </w:lvl>
  </w:abstractNum>
  <w:abstractNum w:abstractNumId="3">
    <w:nsid w:val="607AE79E"/>
    <w:multiLevelType w:val="singleLevel"/>
    <w:tmpl w:val="607AE79E"/>
    <w:lvl w:ilvl="0" w:tentative="0">
      <w:start w:val="1"/>
      <w:numFmt w:val="bullet"/>
      <w:lvlText w:val=""/>
      <w:lvlJc w:val="left"/>
      <w:pPr>
        <w:ind w:left="420" w:leftChars="0" w:hanging="420" w:firstLineChars="0"/>
      </w:pPr>
      <w:rPr>
        <w:rFonts w:hint="default" w:ascii="Wingdings" w:hAnsi="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6D50662A"/>
    <w:multiLevelType w:val="multilevel"/>
    <w:tmpl w:val="6D50662A"/>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1149"/>
    <w:rsid w:val="000035D7"/>
    <w:rsid w:val="00010F31"/>
    <w:rsid w:val="00013BA1"/>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C2070"/>
    <w:rsid w:val="006D5B15"/>
    <w:rsid w:val="006D642C"/>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B05C6"/>
    <w:rsid w:val="00AB66D7"/>
    <w:rsid w:val="00AC266D"/>
    <w:rsid w:val="00AC32C6"/>
    <w:rsid w:val="00AC36F0"/>
    <w:rsid w:val="00AD7BA1"/>
    <w:rsid w:val="00AE7DD0"/>
    <w:rsid w:val="00AF5247"/>
    <w:rsid w:val="00AF78C6"/>
    <w:rsid w:val="00AF7CB4"/>
    <w:rsid w:val="00B00961"/>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32D6"/>
    <w:rsid w:val="00D346FC"/>
    <w:rsid w:val="00D35444"/>
    <w:rsid w:val="00D3691D"/>
    <w:rsid w:val="00D371C4"/>
    <w:rsid w:val="00D44063"/>
    <w:rsid w:val="00D44541"/>
    <w:rsid w:val="00D50E81"/>
    <w:rsid w:val="00D634D8"/>
    <w:rsid w:val="00D63C2D"/>
    <w:rsid w:val="00D651FF"/>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7FB4"/>
    <w:rsid w:val="00DE3A6C"/>
    <w:rsid w:val="00DE78E8"/>
    <w:rsid w:val="00DE7BD3"/>
    <w:rsid w:val="00DF1C7E"/>
    <w:rsid w:val="00DF4AB0"/>
    <w:rsid w:val="00DF66EE"/>
    <w:rsid w:val="00E00371"/>
    <w:rsid w:val="00E07A31"/>
    <w:rsid w:val="00E17346"/>
    <w:rsid w:val="00E23047"/>
    <w:rsid w:val="00E23270"/>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BE4759"/>
    <w:rsid w:val="0B6673D2"/>
    <w:rsid w:val="0C92128D"/>
    <w:rsid w:val="0FAF76A8"/>
    <w:rsid w:val="117E90B9"/>
    <w:rsid w:val="1542235D"/>
    <w:rsid w:val="199054D3"/>
    <w:rsid w:val="278B188D"/>
    <w:rsid w:val="29BE613E"/>
    <w:rsid w:val="2B9056E6"/>
    <w:rsid w:val="2BDFB16F"/>
    <w:rsid w:val="32F469A7"/>
    <w:rsid w:val="35DFB1E8"/>
    <w:rsid w:val="3697705D"/>
    <w:rsid w:val="370C2528"/>
    <w:rsid w:val="37F5E4E4"/>
    <w:rsid w:val="39FE87AB"/>
    <w:rsid w:val="3FF77BAF"/>
    <w:rsid w:val="4663199C"/>
    <w:rsid w:val="4BEFCAE8"/>
    <w:rsid w:val="4DFD1603"/>
    <w:rsid w:val="4FA41450"/>
    <w:rsid w:val="5052076A"/>
    <w:rsid w:val="51C30BE7"/>
    <w:rsid w:val="51E51704"/>
    <w:rsid w:val="52BC7266"/>
    <w:rsid w:val="54420BCB"/>
    <w:rsid w:val="59FA9C38"/>
    <w:rsid w:val="5A913141"/>
    <w:rsid w:val="6EEEEA45"/>
    <w:rsid w:val="76E71A1A"/>
    <w:rsid w:val="7CFF2420"/>
    <w:rsid w:val="7F124915"/>
    <w:rsid w:val="7F7F4108"/>
    <w:rsid w:val="7F9D9692"/>
    <w:rsid w:val="7FD63444"/>
    <w:rsid w:val="7FF7DDC0"/>
    <w:rsid w:val="96B17325"/>
    <w:rsid w:val="AA79ED59"/>
    <w:rsid w:val="AFF71C6E"/>
    <w:rsid w:val="B3F78B4A"/>
    <w:rsid w:val="B7EB0D83"/>
    <w:rsid w:val="BDFFE53F"/>
    <w:rsid w:val="BFAB9766"/>
    <w:rsid w:val="D67DA8F3"/>
    <w:rsid w:val="DEFE906A"/>
    <w:rsid w:val="EDF6291C"/>
    <w:rsid w:val="F2727F3A"/>
    <w:rsid w:val="F76E2F5D"/>
    <w:rsid w:val="F7FFEAAA"/>
    <w:rsid w:val="FEF3F8EC"/>
    <w:rsid w:val="FEFDB9B3"/>
    <w:rsid w:val="FF1C0739"/>
    <w:rsid w:val="FFC634B2"/>
    <w:rsid w:val="FFEF18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Hyperlink"/>
    <w:qFormat/>
    <w:uiPriority w:val="0"/>
    <w:rPr>
      <w:color w:val="0068B7"/>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141"/>
    <w:qFormat/>
    <w:uiPriority w:val="0"/>
    <w:rPr>
      <w:sz w:val="21"/>
      <w:szCs w:val="21"/>
    </w:rPr>
  </w:style>
  <w:style w:type="character" w:customStyle="1" w:styleId="15">
    <w:name w:val="ztag pre"/>
    <w:basedOn w:val="9"/>
    <w:qFormat/>
    <w:uiPriority w:val="0"/>
  </w:style>
  <w:style w:type="character" w:customStyle="1" w:styleId="16">
    <w:name w:val="已访问的超链接1"/>
    <w:qFormat/>
    <w:uiPriority w:val="0"/>
    <w:rPr>
      <w:color w:val="800080"/>
      <w:u w:val="single"/>
    </w:rPr>
  </w:style>
  <w:style w:type="paragraph" w:customStyle="1" w:styleId="17">
    <w:name w:val="List Paragraph"/>
    <w:basedOn w:val="1"/>
    <w:qFormat/>
    <w:uiPriority w:val="34"/>
    <w:pPr>
      <w:ind w:firstLine="420" w:firstLineChars="200"/>
    </w:pPr>
  </w:style>
  <w:style w:type="paragraph" w:customStyle="1" w:styleId="1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2425</Words>
  <Characters>2596</Characters>
  <Lines>29</Lines>
  <Paragraphs>8</Paragraphs>
  <ScaleCrop>false</ScaleCrop>
  <LinksUpToDate>false</LinksUpToDate>
  <CharactersWithSpaces>2609</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2020-04-30T21:27:00Z</dcterms:created>
  <dc:creator>全美国际教育协会</dc:creator>
  <cp:lastModifiedBy>tanlili</cp:lastModifiedBy>
  <cp:lastPrinted>2011-12-24T16:54:00Z</cp:lastPrinted>
  <dcterms:modified xsi:type="dcterms:W3CDTF">2022-03-31T16:17:49Z</dcterms:modified>
  <dc:title>加州大学河滨分校短期访学项目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5B356FE99678406AA69EBBFE7F45A0BA</vt:lpwstr>
  </property>
</Properties>
</file>